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E0F6E">
      <w:pPr>
        <w:jc w:val="center"/>
        <w:rPr>
          <w:rFonts w:ascii="Times New Roman" w:hAnsi="Times New Roman" w:eastAsia="宋体"/>
          <w:b/>
          <w:sz w:val="24"/>
          <w:szCs w:val="32"/>
        </w:rPr>
      </w:pPr>
    </w:p>
    <w:p w14:paraId="28A466C5">
      <w:pPr>
        <w:jc w:val="center"/>
        <w:rPr>
          <w:rFonts w:ascii="Times New Roman" w:hAnsi="Times New Roman" w:eastAsia="宋体"/>
          <w:b/>
          <w:sz w:val="24"/>
          <w:szCs w:val="32"/>
        </w:rPr>
      </w:pPr>
    </w:p>
    <w:p w14:paraId="4AD87E90">
      <w:pPr>
        <w:jc w:val="center"/>
        <w:rPr>
          <w:rFonts w:ascii="Times New Roman" w:hAnsi="Times New Roman" w:eastAsia="宋体"/>
          <w:b/>
          <w:sz w:val="24"/>
          <w:szCs w:val="32"/>
        </w:rPr>
      </w:pPr>
    </w:p>
    <w:p w14:paraId="422EC2B5">
      <w:pPr>
        <w:jc w:val="center"/>
        <w:rPr>
          <w:rFonts w:ascii="Times New Roman" w:hAnsi="Times New Roman" w:eastAsia="宋体"/>
          <w:b/>
          <w:sz w:val="24"/>
          <w:szCs w:val="32"/>
        </w:rPr>
      </w:pPr>
    </w:p>
    <w:p w14:paraId="48683B68">
      <w:pPr>
        <w:jc w:val="center"/>
        <w:rPr>
          <w:rFonts w:ascii="Times New Roman" w:hAnsi="Times New Roman" w:eastAsia="宋体"/>
          <w:b/>
          <w:sz w:val="24"/>
          <w:szCs w:val="32"/>
        </w:rPr>
      </w:pPr>
    </w:p>
    <w:p w14:paraId="6B3A6D3D">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Times New Roman" w:hAnsi="Times New Roman" w:eastAsia="黑体" w:cs="黑体"/>
          <w:b/>
          <w:bCs/>
          <w:sz w:val="44"/>
          <w:szCs w:val="44"/>
        </w:rPr>
      </w:pPr>
      <w:r>
        <w:rPr>
          <w:rFonts w:hint="eastAsia" w:ascii="Times New Roman" w:hAnsi="Times New Roman" w:eastAsia="黑体" w:cs="黑体"/>
          <w:b/>
          <w:bCs/>
          <w:sz w:val="44"/>
          <w:szCs w:val="44"/>
        </w:rPr>
        <w:t>山西省地方标准</w:t>
      </w:r>
    </w:p>
    <w:p w14:paraId="4056C50E">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Times New Roman" w:hAnsi="Times New Roman" w:eastAsia="黑体" w:cs="黑体"/>
          <w:b/>
          <w:bCs/>
          <w:sz w:val="44"/>
          <w:szCs w:val="44"/>
        </w:rPr>
      </w:pPr>
      <w:r>
        <w:rPr>
          <w:rFonts w:hint="eastAsia" w:ascii="Times New Roman" w:hAnsi="Times New Roman" w:eastAsia="黑体" w:cs="黑体"/>
          <w:b/>
          <w:bCs/>
          <w:sz w:val="44"/>
          <w:szCs w:val="44"/>
        </w:rPr>
        <w:t>《冷凉区旱地玉米垄膜播种保苗技术规程》</w:t>
      </w:r>
    </w:p>
    <w:p w14:paraId="099FD89A">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Times New Roman" w:hAnsi="Times New Roman" w:eastAsia="黑体" w:cs="黑体"/>
          <w:b/>
          <w:bCs/>
          <w:sz w:val="44"/>
          <w:szCs w:val="44"/>
        </w:rPr>
      </w:pPr>
      <w:r>
        <w:rPr>
          <w:rFonts w:hint="eastAsia" w:ascii="Times New Roman" w:hAnsi="Times New Roman" w:eastAsia="黑体" w:cs="黑体"/>
          <w:b/>
          <w:bCs/>
          <w:sz w:val="44"/>
          <w:szCs w:val="44"/>
        </w:rPr>
        <w:t>编制说明</w:t>
      </w:r>
    </w:p>
    <w:p w14:paraId="41714FF3">
      <w:pPr>
        <w:ind w:firstLine="482" w:firstLineChars="200"/>
        <w:rPr>
          <w:rFonts w:ascii="Times New Roman" w:hAnsi="Times New Roman" w:eastAsia="宋体"/>
          <w:b/>
          <w:sz w:val="24"/>
          <w:szCs w:val="32"/>
        </w:rPr>
      </w:pPr>
    </w:p>
    <w:p w14:paraId="50CD09BC">
      <w:pPr>
        <w:ind w:firstLine="482" w:firstLineChars="200"/>
        <w:rPr>
          <w:rFonts w:ascii="Times New Roman" w:hAnsi="Times New Roman" w:eastAsia="宋体"/>
          <w:b/>
          <w:sz w:val="24"/>
          <w:szCs w:val="32"/>
        </w:rPr>
      </w:pPr>
    </w:p>
    <w:p w14:paraId="36B2ED9D">
      <w:pPr>
        <w:ind w:firstLine="482" w:firstLineChars="200"/>
        <w:rPr>
          <w:rFonts w:ascii="Times New Roman" w:hAnsi="Times New Roman" w:eastAsia="宋体"/>
          <w:b/>
          <w:sz w:val="24"/>
          <w:szCs w:val="32"/>
        </w:rPr>
      </w:pPr>
    </w:p>
    <w:p w14:paraId="3803B1BF">
      <w:pPr>
        <w:ind w:firstLine="482" w:firstLineChars="200"/>
        <w:rPr>
          <w:rFonts w:ascii="Times New Roman" w:hAnsi="Times New Roman" w:eastAsia="宋体"/>
          <w:b/>
          <w:sz w:val="24"/>
          <w:szCs w:val="32"/>
        </w:rPr>
      </w:pPr>
    </w:p>
    <w:p w14:paraId="4ABC56AA">
      <w:pPr>
        <w:ind w:firstLine="482" w:firstLineChars="200"/>
        <w:rPr>
          <w:rFonts w:ascii="Times New Roman" w:hAnsi="Times New Roman" w:eastAsia="宋体"/>
          <w:b/>
          <w:sz w:val="24"/>
          <w:szCs w:val="32"/>
        </w:rPr>
      </w:pPr>
    </w:p>
    <w:p w14:paraId="619A4A6F">
      <w:pPr>
        <w:ind w:firstLine="482" w:firstLineChars="200"/>
        <w:jc w:val="center"/>
        <w:rPr>
          <w:rFonts w:ascii="Times New Roman" w:hAnsi="Times New Roman" w:eastAsia="宋体"/>
          <w:b/>
          <w:sz w:val="24"/>
          <w:szCs w:val="32"/>
        </w:rPr>
      </w:pPr>
    </w:p>
    <w:p w14:paraId="61990BF8">
      <w:pPr>
        <w:ind w:firstLine="482" w:firstLineChars="200"/>
        <w:jc w:val="center"/>
        <w:rPr>
          <w:rFonts w:ascii="Times New Roman" w:hAnsi="Times New Roman" w:eastAsia="宋体"/>
          <w:b/>
          <w:sz w:val="24"/>
          <w:szCs w:val="32"/>
        </w:rPr>
      </w:pPr>
    </w:p>
    <w:p w14:paraId="741046E6">
      <w:pPr>
        <w:ind w:firstLine="482" w:firstLineChars="200"/>
        <w:jc w:val="center"/>
        <w:rPr>
          <w:rFonts w:ascii="Times New Roman" w:hAnsi="Times New Roman" w:eastAsia="宋体"/>
          <w:b/>
          <w:sz w:val="24"/>
          <w:szCs w:val="32"/>
        </w:rPr>
      </w:pPr>
    </w:p>
    <w:p w14:paraId="098D08AB">
      <w:pPr>
        <w:jc w:val="center"/>
        <w:rPr>
          <w:rFonts w:ascii="Times New Roman" w:hAnsi="Times New Roman" w:eastAsia="宋体"/>
          <w:b/>
          <w:sz w:val="24"/>
          <w:szCs w:val="32"/>
        </w:rPr>
      </w:pPr>
    </w:p>
    <w:p w14:paraId="557A8743">
      <w:pPr>
        <w:jc w:val="center"/>
        <w:rPr>
          <w:rFonts w:ascii="Times New Roman" w:hAnsi="Times New Roman" w:eastAsia="宋体"/>
          <w:b/>
          <w:sz w:val="24"/>
          <w:szCs w:val="32"/>
        </w:rPr>
      </w:pPr>
    </w:p>
    <w:p w14:paraId="071A43C3">
      <w:pPr>
        <w:jc w:val="center"/>
        <w:rPr>
          <w:rFonts w:ascii="Times New Roman" w:hAnsi="Times New Roman" w:eastAsia="宋体"/>
          <w:b/>
          <w:sz w:val="24"/>
          <w:szCs w:val="32"/>
        </w:rPr>
      </w:pPr>
    </w:p>
    <w:p w14:paraId="0986C125">
      <w:pPr>
        <w:jc w:val="center"/>
        <w:rPr>
          <w:rFonts w:ascii="Times New Roman" w:hAnsi="Times New Roman" w:eastAsia="宋体"/>
          <w:b/>
          <w:sz w:val="24"/>
          <w:szCs w:val="32"/>
        </w:rPr>
      </w:pPr>
    </w:p>
    <w:p w14:paraId="791F61E6">
      <w:pPr>
        <w:jc w:val="center"/>
        <w:rPr>
          <w:rFonts w:ascii="Times New Roman" w:hAnsi="Times New Roman" w:eastAsia="宋体"/>
          <w:b/>
          <w:sz w:val="24"/>
          <w:szCs w:val="32"/>
        </w:rPr>
      </w:pPr>
    </w:p>
    <w:p w14:paraId="39B8B066">
      <w:pPr>
        <w:jc w:val="center"/>
        <w:rPr>
          <w:rFonts w:ascii="Times New Roman" w:hAnsi="Times New Roman" w:eastAsia="宋体"/>
          <w:b/>
          <w:sz w:val="24"/>
          <w:szCs w:val="32"/>
        </w:rPr>
      </w:pPr>
    </w:p>
    <w:p w14:paraId="277E0426">
      <w:pPr>
        <w:jc w:val="center"/>
        <w:rPr>
          <w:rFonts w:ascii="Times New Roman" w:hAnsi="Times New Roman" w:eastAsia="宋体"/>
          <w:b/>
          <w:sz w:val="24"/>
          <w:szCs w:val="32"/>
        </w:rPr>
      </w:pPr>
    </w:p>
    <w:p w14:paraId="52F555FD">
      <w:pPr>
        <w:jc w:val="center"/>
        <w:rPr>
          <w:rFonts w:ascii="Times New Roman" w:hAnsi="Times New Roman" w:eastAsia="宋体"/>
          <w:b/>
          <w:sz w:val="24"/>
          <w:szCs w:val="32"/>
        </w:rPr>
      </w:pPr>
    </w:p>
    <w:p w14:paraId="201F60D2">
      <w:pPr>
        <w:jc w:val="center"/>
        <w:rPr>
          <w:rFonts w:ascii="Times New Roman" w:hAnsi="Times New Roman" w:eastAsia="宋体"/>
          <w:b/>
          <w:sz w:val="24"/>
          <w:szCs w:val="32"/>
        </w:rPr>
      </w:pPr>
    </w:p>
    <w:p w14:paraId="593691E0">
      <w:pPr>
        <w:ind w:firstLine="482" w:firstLineChars="200"/>
        <w:jc w:val="center"/>
        <w:rPr>
          <w:rFonts w:ascii="Times New Roman" w:hAnsi="Times New Roman" w:eastAsia="宋体"/>
          <w:b/>
          <w:sz w:val="24"/>
          <w:szCs w:val="32"/>
        </w:rPr>
      </w:pPr>
    </w:p>
    <w:p w14:paraId="4AA3AFF2">
      <w:pPr>
        <w:ind w:firstLine="482" w:firstLineChars="200"/>
        <w:jc w:val="center"/>
        <w:rPr>
          <w:rFonts w:ascii="Times New Roman" w:hAnsi="Times New Roman" w:eastAsia="宋体"/>
          <w:b/>
          <w:sz w:val="24"/>
          <w:szCs w:val="32"/>
        </w:rPr>
      </w:pPr>
    </w:p>
    <w:p w14:paraId="12E91808">
      <w:pPr>
        <w:ind w:firstLine="482" w:firstLineChars="200"/>
        <w:jc w:val="center"/>
        <w:rPr>
          <w:rFonts w:ascii="Times New Roman" w:hAnsi="Times New Roman" w:eastAsia="宋体"/>
          <w:b/>
          <w:sz w:val="24"/>
          <w:szCs w:val="32"/>
        </w:rPr>
      </w:pPr>
    </w:p>
    <w:p w14:paraId="062D566D">
      <w:pPr>
        <w:ind w:firstLine="482" w:firstLineChars="200"/>
        <w:jc w:val="center"/>
        <w:rPr>
          <w:rFonts w:ascii="Times New Roman" w:hAnsi="Times New Roman" w:eastAsia="宋体"/>
          <w:b/>
          <w:sz w:val="24"/>
          <w:szCs w:val="32"/>
        </w:rPr>
      </w:pPr>
    </w:p>
    <w:p w14:paraId="7885073D">
      <w:pPr>
        <w:ind w:firstLine="482" w:firstLineChars="200"/>
        <w:jc w:val="center"/>
        <w:rPr>
          <w:rFonts w:ascii="Times New Roman" w:hAnsi="Times New Roman" w:eastAsia="宋体"/>
          <w:b/>
          <w:sz w:val="24"/>
          <w:szCs w:val="32"/>
        </w:rPr>
      </w:pPr>
    </w:p>
    <w:p w14:paraId="3100D9A2">
      <w:pPr>
        <w:ind w:firstLine="482" w:firstLineChars="200"/>
        <w:jc w:val="center"/>
        <w:rPr>
          <w:rFonts w:ascii="Times New Roman" w:hAnsi="Times New Roman" w:eastAsia="宋体"/>
          <w:b/>
          <w:sz w:val="24"/>
          <w:szCs w:val="32"/>
        </w:rPr>
      </w:pPr>
    </w:p>
    <w:p w14:paraId="3B648D9A">
      <w:pPr>
        <w:ind w:firstLine="482" w:firstLineChars="200"/>
        <w:jc w:val="center"/>
        <w:rPr>
          <w:rFonts w:ascii="Times New Roman" w:hAnsi="Times New Roman" w:eastAsia="宋体"/>
          <w:b/>
          <w:sz w:val="24"/>
          <w:szCs w:val="32"/>
        </w:rPr>
      </w:pPr>
    </w:p>
    <w:p w14:paraId="392FDA83">
      <w:pPr>
        <w:ind w:firstLine="482" w:firstLineChars="200"/>
        <w:jc w:val="center"/>
        <w:rPr>
          <w:rFonts w:ascii="Times New Roman" w:hAnsi="Times New Roman" w:eastAsia="宋体"/>
          <w:b/>
          <w:sz w:val="24"/>
          <w:szCs w:val="32"/>
        </w:rPr>
      </w:pPr>
    </w:p>
    <w:p w14:paraId="3A2DE993">
      <w:pPr>
        <w:jc w:val="center"/>
        <w:rPr>
          <w:rFonts w:hint="default" w:ascii="Times New Roman" w:hAnsi="Times New Roman" w:eastAsia="宋体" w:cs="宋体"/>
          <w:b/>
          <w:bCs/>
          <w:sz w:val="32"/>
          <w:szCs w:val="32"/>
          <w:lang w:val="en-US" w:eastAsia="zh-CN"/>
        </w:rPr>
      </w:pPr>
      <w:r>
        <w:rPr>
          <w:rFonts w:hint="eastAsia" w:ascii="Times New Roman" w:hAnsi="Times New Roman" w:eastAsia="宋体" w:cs="宋体"/>
          <w:b/>
          <w:bCs/>
          <w:sz w:val="32"/>
          <w:szCs w:val="32"/>
          <w:lang w:eastAsia="zh-CN"/>
        </w:rPr>
        <w:t>编制单位：山西</w:t>
      </w:r>
      <w:r>
        <w:rPr>
          <w:rFonts w:hint="eastAsia" w:ascii="Times New Roman" w:hAnsi="Times New Roman" w:eastAsia="宋体" w:cs="宋体"/>
          <w:b/>
          <w:bCs/>
          <w:sz w:val="32"/>
          <w:szCs w:val="32"/>
          <w:lang w:val="en-US" w:eastAsia="zh-CN"/>
        </w:rPr>
        <w:t>农业大学</w:t>
      </w:r>
    </w:p>
    <w:p w14:paraId="358FB6BE">
      <w:pPr>
        <w:jc w:val="center"/>
        <w:rPr>
          <w:rFonts w:hint="eastAsia" w:ascii="Times New Roman" w:hAnsi="Times New Roman" w:eastAsia="宋体" w:cs="宋体"/>
          <w:b/>
          <w:bCs/>
          <w:sz w:val="32"/>
          <w:szCs w:val="32"/>
          <w:lang w:eastAsia="zh-CN"/>
        </w:rPr>
      </w:pPr>
      <w:r>
        <w:rPr>
          <w:rFonts w:hint="eastAsia" w:ascii="Times New Roman" w:hAnsi="Times New Roman" w:eastAsia="宋体" w:cs="宋体"/>
          <w:b/>
          <w:bCs/>
          <w:sz w:val="32"/>
          <w:szCs w:val="32"/>
          <w:lang w:eastAsia="zh-CN"/>
        </w:rPr>
        <w:t xml:space="preserve"> 二〇二四年一月</w:t>
      </w:r>
    </w:p>
    <w:p w14:paraId="155D479E">
      <w:pPr>
        <w:jc w:val="center"/>
        <w:rPr>
          <w:rFonts w:ascii="Times New Roman" w:hAnsi="Times New Roman" w:eastAsia="宋体"/>
          <w:b/>
          <w:sz w:val="24"/>
          <w:szCs w:val="32"/>
        </w:rPr>
      </w:pPr>
    </w:p>
    <w:p w14:paraId="6306A5A3">
      <w:pPr>
        <w:jc w:val="center"/>
        <w:rPr>
          <w:rFonts w:ascii="Times New Roman" w:hAnsi="Times New Roman" w:eastAsia="宋体"/>
          <w:b/>
          <w:sz w:val="24"/>
          <w:szCs w:val="32"/>
        </w:rPr>
      </w:pPr>
    </w:p>
    <w:p w14:paraId="2ECC136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imes New Roman" w:hAnsi="Times New Roman"/>
          <w:b/>
          <w:sz w:val="30"/>
          <w:szCs w:val="30"/>
          <w:highlight w:val="none"/>
        </w:rPr>
      </w:pPr>
      <w:r>
        <w:rPr>
          <w:rFonts w:hint="eastAsia" w:ascii="Times New Roman" w:hAnsi="Times New Roman"/>
          <w:b/>
          <w:sz w:val="30"/>
          <w:szCs w:val="30"/>
          <w:highlight w:val="none"/>
        </w:rPr>
        <w:t>山西省地方标准</w:t>
      </w:r>
    </w:p>
    <w:p w14:paraId="69A3095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imes New Roman" w:hAnsi="Times New Roman"/>
          <w:b/>
          <w:sz w:val="30"/>
          <w:szCs w:val="30"/>
          <w:highlight w:val="none"/>
        </w:rPr>
      </w:pPr>
      <w:r>
        <w:rPr>
          <w:rFonts w:hint="eastAsia" w:ascii="Times New Roman" w:hAnsi="Times New Roman"/>
          <w:b/>
          <w:sz w:val="30"/>
          <w:szCs w:val="30"/>
          <w:highlight w:val="none"/>
        </w:rPr>
        <w:t>《冷凉区旱地玉米垄膜播种保苗</w:t>
      </w:r>
      <w:r>
        <w:rPr>
          <w:rFonts w:hint="eastAsia" w:ascii="Times New Roman" w:hAnsi="Times New Roman"/>
          <w:b/>
          <w:sz w:val="30"/>
          <w:szCs w:val="30"/>
          <w:highlight w:val="none"/>
          <w:lang w:eastAsia="zh-CN"/>
        </w:rPr>
        <w:t>技术</w:t>
      </w:r>
      <w:r>
        <w:rPr>
          <w:rFonts w:hint="eastAsia" w:ascii="Times New Roman" w:hAnsi="Times New Roman"/>
          <w:b/>
          <w:sz w:val="30"/>
          <w:szCs w:val="30"/>
          <w:highlight w:val="none"/>
        </w:rPr>
        <w:t>规程》</w:t>
      </w:r>
    </w:p>
    <w:p w14:paraId="7E93C3C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imes New Roman" w:hAnsi="Times New Roman"/>
          <w:b/>
          <w:sz w:val="30"/>
          <w:szCs w:val="30"/>
          <w:highlight w:val="none"/>
        </w:rPr>
      </w:pPr>
      <w:r>
        <w:rPr>
          <w:rFonts w:hint="eastAsia" w:ascii="Times New Roman" w:hAnsi="Times New Roman"/>
          <w:b/>
          <w:sz w:val="30"/>
          <w:szCs w:val="30"/>
          <w:highlight w:val="none"/>
        </w:rPr>
        <w:t>编制说明</w:t>
      </w:r>
    </w:p>
    <w:p w14:paraId="0D24557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imes New Roman" w:hAnsi="Times New Roman" w:eastAsia="宋体"/>
          <w:b/>
          <w:sz w:val="24"/>
          <w:szCs w:val="30"/>
        </w:rPr>
      </w:pPr>
    </w:p>
    <w:p w14:paraId="43FC2F1E">
      <w:pPr>
        <w:numPr>
          <w:ilvl w:val="0"/>
          <w:numId w:val="0"/>
        </w:numPr>
        <w:spacing w:line="360" w:lineRule="auto"/>
        <w:ind w:firstLine="480" w:firstLineChars="200"/>
        <w:outlineLvl w:val="0"/>
        <w:rPr>
          <w:rFonts w:hint="eastAsia"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一</w:t>
      </w:r>
      <w:r>
        <w:rPr>
          <w:rFonts w:hint="eastAsia" w:ascii="Times New Roman" w:hAnsi="Times New Roman" w:eastAsia="黑体" w:cs="Times New Roman"/>
          <w:sz w:val="24"/>
          <w:szCs w:val="24"/>
        </w:rPr>
        <w:t>、工作简况</w:t>
      </w:r>
    </w:p>
    <w:p w14:paraId="1572E664">
      <w:pPr>
        <w:spacing w:line="360" w:lineRule="auto"/>
        <w:ind w:left="465"/>
        <w:outlineLvl w:val="1"/>
        <w:rPr>
          <w:rFonts w:hint="eastAsia" w:ascii="Times New Roman" w:hAnsi="Times New Roman" w:eastAsia="楷体_GB2312"/>
          <w:sz w:val="24"/>
          <w:highlight w:val="none"/>
        </w:rPr>
      </w:pPr>
      <w:r>
        <w:rPr>
          <w:rFonts w:hint="eastAsia" w:ascii="Times New Roman" w:hAnsi="Times New Roman" w:eastAsia="楷体_GB2312"/>
          <w:sz w:val="24"/>
          <w:highlight w:val="none"/>
        </w:rPr>
        <w:t>1任务来源</w:t>
      </w:r>
    </w:p>
    <w:p w14:paraId="49488198">
      <w:pPr>
        <w:spacing w:line="360" w:lineRule="auto"/>
        <w:ind w:firstLine="480" w:firstLineChars="200"/>
        <w:jc w:val="left"/>
        <w:outlineLvl w:val="1"/>
        <w:rPr>
          <w:rFonts w:hint="eastAsia" w:ascii="Times New Roman" w:hAnsi="Times New Roman" w:eastAsia="仿宋_GB2312"/>
          <w:sz w:val="24"/>
          <w:highlight w:val="none"/>
          <w:lang w:val="en-US" w:eastAsia="zh-CN"/>
        </w:rPr>
      </w:pPr>
      <w:r>
        <w:rPr>
          <w:rFonts w:hint="eastAsia" w:ascii="Times New Roman" w:hAnsi="Times New Roman" w:eastAsia="仿宋_GB2312"/>
          <w:sz w:val="24"/>
          <w:lang w:val="en-US" w:eastAsia="zh-CN"/>
        </w:rPr>
        <w:t>按照</w:t>
      </w:r>
      <w:r>
        <w:rPr>
          <w:rFonts w:hint="eastAsia" w:ascii="Times New Roman" w:hAnsi="Times New Roman" w:eastAsia="仿宋_GB2312"/>
          <w:sz w:val="24"/>
        </w:rPr>
        <w:t>山西省市场监督管理局关于</w:t>
      </w:r>
      <w:r>
        <w:rPr>
          <w:rFonts w:hint="eastAsia" w:ascii="Times New Roman" w:hAnsi="Times New Roman" w:eastAsia="仿宋_GB2312"/>
          <w:sz w:val="24"/>
          <w:lang w:eastAsia="zh-CN"/>
        </w:rPr>
        <w:t>《</w:t>
      </w:r>
      <w:r>
        <w:rPr>
          <w:rFonts w:hint="eastAsia" w:ascii="Times New Roman" w:hAnsi="Times New Roman" w:eastAsia="仿宋_GB2312"/>
          <w:sz w:val="24"/>
        </w:rPr>
        <w:t>202</w:t>
      </w:r>
      <w:r>
        <w:rPr>
          <w:rFonts w:hint="eastAsia" w:ascii="Times New Roman" w:hAnsi="Times New Roman" w:eastAsia="仿宋_GB2312"/>
          <w:sz w:val="24"/>
          <w:lang w:val="en-US" w:eastAsia="zh-CN"/>
        </w:rPr>
        <w:t>4</w:t>
      </w:r>
      <w:r>
        <w:rPr>
          <w:rFonts w:hint="eastAsia" w:ascii="Times New Roman" w:hAnsi="Times New Roman" w:eastAsia="仿宋_GB2312"/>
          <w:sz w:val="24"/>
        </w:rPr>
        <w:t>年</w:t>
      </w:r>
      <w:r>
        <w:rPr>
          <w:rFonts w:hint="eastAsia" w:ascii="Times New Roman" w:hAnsi="Times New Roman" w:eastAsia="仿宋_GB2312"/>
          <w:sz w:val="24"/>
          <w:lang w:val="en-US" w:eastAsia="zh-CN"/>
        </w:rPr>
        <w:t>第一批地方标准复审修订项目计划的通知</w:t>
      </w:r>
      <w:r>
        <w:rPr>
          <w:rFonts w:hint="eastAsia" w:ascii="Times New Roman" w:hAnsi="Times New Roman" w:eastAsia="仿宋_GB2312"/>
          <w:sz w:val="24"/>
          <w:lang w:eastAsia="zh-CN"/>
        </w:rPr>
        <w:t>》</w:t>
      </w:r>
      <w:r>
        <w:rPr>
          <w:rFonts w:hint="eastAsia" w:ascii="Times New Roman" w:hAnsi="Times New Roman" w:eastAsia="仿宋_GB2312"/>
          <w:sz w:val="24"/>
        </w:rPr>
        <w:t>（</w:t>
      </w:r>
      <w:r>
        <w:rPr>
          <w:rFonts w:hint="eastAsia" w:ascii="Times New Roman" w:hAnsi="Times New Roman" w:eastAsia="仿宋_GB2312"/>
          <w:sz w:val="24"/>
          <w:lang w:val="en-US" w:eastAsia="zh-CN"/>
        </w:rPr>
        <w:t>晋市监发</w:t>
      </w:r>
      <w:r>
        <w:rPr>
          <w:rFonts w:hint="eastAsia" w:ascii="Times New Roman" w:hAnsi="Times New Roman" w:eastAsia="仿宋_GB2312"/>
          <w:sz w:val="24"/>
          <w:highlight w:val="none"/>
          <w:lang w:val="en-US" w:eastAsia="zh-CN"/>
        </w:rPr>
        <w:t>[2024]33号</w:t>
      </w:r>
      <w:r>
        <w:rPr>
          <w:rFonts w:hint="eastAsia" w:ascii="Times New Roman" w:hAnsi="Times New Roman" w:eastAsia="仿宋_GB2312"/>
          <w:sz w:val="24"/>
        </w:rPr>
        <w:t>）</w:t>
      </w:r>
      <w:r>
        <w:rPr>
          <w:rFonts w:hint="eastAsia" w:ascii="Times New Roman" w:hAnsi="Times New Roman" w:eastAsia="仿宋_GB2312"/>
          <w:sz w:val="24"/>
          <w:highlight w:val="none"/>
          <w:lang w:val="en-US" w:eastAsia="zh-CN"/>
        </w:rPr>
        <w:t>，《冷凉区旱地玉米垄膜播种保苗技术规程》DB14/T 785</w:t>
      </w:r>
      <w:r>
        <w:rPr>
          <w:rFonts w:hint="eastAsia" w:eastAsia="仿宋_GB2312"/>
          <w:sz w:val="24"/>
          <w:highlight w:val="none"/>
          <w:lang w:val="en-US" w:eastAsia="zh-CN"/>
        </w:rPr>
        <w:t>—</w:t>
      </w:r>
      <w:r>
        <w:rPr>
          <w:rFonts w:hint="eastAsia" w:ascii="Times New Roman" w:hAnsi="Times New Roman" w:eastAsia="仿宋_GB2312"/>
          <w:sz w:val="24"/>
          <w:highlight w:val="none"/>
          <w:lang w:val="en-US" w:eastAsia="zh-CN"/>
        </w:rPr>
        <w:t>2013被列入山西省地方标准修订计划，本标准由山西省农业标准化技术委员会（SXS/TC19）归口。</w:t>
      </w:r>
    </w:p>
    <w:p w14:paraId="348B7C11">
      <w:pPr>
        <w:spacing w:line="360" w:lineRule="auto"/>
        <w:ind w:left="465"/>
        <w:outlineLvl w:val="1"/>
        <w:rPr>
          <w:rFonts w:ascii="Times New Roman" w:hAnsi="Times New Roman" w:eastAsia="宋体"/>
          <w:sz w:val="24"/>
        </w:rPr>
      </w:pPr>
      <w:r>
        <w:rPr>
          <w:rFonts w:hint="eastAsia" w:ascii="Times New Roman" w:hAnsi="Times New Roman" w:eastAsia="宋体"/>
          <w:sz w:val="24"/>
        </w:rPr>
        <w:t xml:space="preserve">2 </w:t>
      </w:r>
      <w:r>
        <w:rPr>
          <w:rFonts w:hint="eastAsia" w:ascii="Times New Roman" w:hAnsi="Times New Roman" w:eastAsia="楷体_GB2312" w:cs="Times New Roman"/>
          <w:sz w:val="24"/>
          <w:szCs w:val="24"/>
        </w:rPr>
        <w:t>起草单位</w:t>
      </w:r>
      <w:r>
        <w:rPr>
          <w:rFonts w:ascii="Times New Roman" w:hAnsi="Times New Roman" w:eastAsia="楷体_GB2312"/>
          <w:sz w:val="24"/>
        </w:rPr>
        <w:t>和主要起草人</w:t>
      </w:r>
    </w:p>
    <w:p w14:paraId="4777531B">
      <w:pPr>
        <w:spacing w:line="360" w:lineRule="auto"/>
        <w:ind w:firstLine="480" w:firstLineChars="200"/>
        <w:jc w:val="left"/>
        <w:outlineLvl w:val="1"/>
        <w:rPr>
          <w:rFonts w:ascii="Times New Roman" w:hAnsi="Times New Roman" w:eastAsia="仿宋_GB2312"/>
          <w:sz w:val="24"/>
          <w:highlight w:val="none"/>
        </w:rPr>
      </w:pPr>
      <w:r>
        <w:rPr>
          <w:rFonts w:ascii="Times New Roman" w:hAnsi="Times New Roman" w:eastAsia="仿宋_GB2312"/>
          <w:sz w:val="24"/>
          <w:highlight w:val="none"/>
        </w:rPr>
        <w:t>起草任务由</w:t>
      </w:r>
      <w:r>
        <w:rPr>
          <w:rFonts w:hint="eastAsia" w:ascii="Times New Roman" w:hAnsi="Times New Roman" w:eastAsia="仿宋_GB2312"/>
          <w:sz w:val="24"/>
          <w:highlight w:val="none"/>
          <w:lang w:eastAsia="zh-CN"/>
        </w:rPr>
        <w:t>山西</w:t>
      </w:r>
      <w:r>
        <w:rPr>
          <w:rFonts w:hint="eastAsia" w:ascii="Times New Roman" w:hAnsi="Times New Roman" w:eastAsia="仿宋_GB2312"/>
          <w:sz w:val="24"/>
          <w:highlight w:val="none"/>
          <w:lang w:val="en-US" w:eastAsia="zh-CN"/>
        </w:rPr>
        <w:t>农业大学</w:t>
      </w:r>
      <w:r>
        <w:rPr>
          <w:rFonts w:hint="eastAsia" w:ascii="Times New Roman" w:hAnsi="Times New Roman" w:eastAsia="仿宋_GB2312"/>
          <w:sz w:val="24"/>
          <w:highlight w:val="none"/>
          <w:lang w:eastAsia="zh-CN"/>
        </w:rPr>
        <w:t>承担</w:t>
      </w:r>
      <w:r>
        <w:rPr>
          <w:rFonts w:ascii="Times New Roman" w:hAnsi="Times New Roman" w:eastAsia="仿宋_GB2312"/>
          <w:sz w:val="24"/>
          <w:highlight w:val="none"/>
        </w:rPr>
        <w:t>。</w:t>
      </w:r>
    </w:p>
    <w:p w14:paraId="12065C8F">
      <w:pPr>
        <w:spacing w:line="360" w:lineRule="auto"/>
        <w:ind w:firstLine="480" w:firstLineChars="200"/>
        <w:jc w:val="center"/>
        <w:outlineLvl w:val="1"/>
        <w:rPr>
          <w:rFonts w:hint="eastAsia" w:ascii="Times New Roman" w:hAnsi="Times New Roman" w:eastAsia="方正仿宋_GB2312" w:cs="方正仿宋_GB2312"/>
          <w:sz w:val="24"/>
          <w:szCs w:val="24"/>
        </w:rPr>
      </w:pPr>
      <w:r>
        <w:rPr>
          <w:rFonts w:hint="eastAsia" w:ascii="Times New Roman" w:hAnsi="Times New Roman" w:eastAsia="方正仿宋_GB2312" w:cs="方正仿宋_GB2312"/>
          <w:sz w:val="24"/>
          <w:szCs w:val="24"/>
        </w:rPr>
        <w:t>主要起草人信息</w:t>
      </w:r>
    </w:p>
    <w:tbl>
      <w:tblPr>
        <w:tblStyle w:val="12"/>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3472"/>
        <w:gridCol w:w="1263"/>
      </w:tblGrid>
      <w:tr w14:paraId="27B7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42" w:type="dxa"/>
          </w:tcPr>
          <w:p w14:paraId="4456BDCC">
            <w:pPr>
              <w:spacing w:line="400" w:lineRule="exact"/>
              <w:jc w:val="center"/>
              <w:rPr>
                <w:rFonts w:hint="eastAsia" w:ascii="Times New Roman" w:hAnsi="Times New Roman" w:eastAsia="方正仿宋_GB2312" w:cs="方正仿宋_GB2312"/>
                <w:sz w:val="24"/>
                <w:szCs w:val="24"/>
              </w:rPr>
            </w:pPr>
            <w:r>
              <w:rPr>
                <w:rFonts w:hint="eastAsia" w:ascii="Times New Roman" w:hAnsi="Times New Roman" w:eastAsia="方正仿宋_GB2312" w:cs="方正仿宋_GB2312"/>
                <w:sz w:val="24"/>
                <w:szCs w:val="24"/>
              </w:rPr>
              <w:t>姓名</w:t>
            </w:r>
          </w:p>
        </w:tc>
        <w:tc>
          <w:tcPr>
            <w:tcW w:w="993" w:type="dxa"/>
          </w:tcPr>
          <w:p w14:paraId="2A1C79D1">
            <w:pPr>
              <w:spacing w:line="400" w:lineRule="exact"/>
              <w:jc w:val="center"/>
              <w:rPr>
                <w:rFonts w:hint="eastAsia" w:ascii="Times New Roman" w:hAnsi="Times New Roman" w:eastAsia="方正仿宋_GB2312" w:cs="方正仿宋_GB2312"/>
                <w:sz w:val="24"/>
                <w:szCs w:val="24"/>
              </w:rPr>
            </w:pPr>
            <w:r>
              <w:rPr>
                <w:rFonts w:hint="eastAsia" w:ascii="Times New Roman" w:hAnsi="Times New Roman" w:eastAsia="方正仿宋_GB2312" w:cs="方正仿宋_GB2312"/>
                <w:sz w:val="24"/>
                <w:szCs w:val="24"/>
              </w:rPr>
              <w:t>性别</w:t>
            </w:r>
          </w:p>
        </w:tc>
        <w:tc>
          <w:tcPr>
            <w:tcW w:w="1701" w:type="dxa"/>
          </w:tcPr>
          <w:p w14:paraId="22AF2AC0">
            <w:pPr>
              <w:spacing w:line="400" w:lineRule="exact"/>
              <w:jc w:val="center"/>
              <w:rPr>
                <w:rFonts w:hint="eastAsia" w:ascii="Times New Roman" w:hAnsi="Times New Roman" w:eastAsia="方正仿宋_GB2312" w:cs="方正仿宋_GB2312"/>
                <w:sz w:val="24"/>
                <w:szCs w:val="24"/>
              </w:rPr>
            </w:pPr>
            <w:r>
              <w:rPr>
                <w:rFonts w:hint="eastAsia" w:ascii="Times New Roman" w:hAnsi="Times New Roman" w:eastAsia="方正仿宋_GB2312" w:cs="方正仿宋_GB2312"/>
                <w:sz w:val="24"/>
                <w:szCs w:val="24"/>
              </w:rPr>
              <w:t>职务/职称</w:t>
            </w:r>
          </w:p>
        </w:tc>
        <w:tc>
          <w:tcPr>
            <w:tcW w:w="3472" w:type="dxa"/>
          </w:tcPr>
          <w:p w14:paraId="5387D863">
            <w:pPr>
              <w:spacing w:line="400" w:lineRule="exact"/>
              <w:jc w:val="center"/>
              <w:rPr>
                <w:rFonts w:hint="eastAsia" w:ascii="Times New Roman" w:hAnsi="Times New Roman" w:eastAsia="方正仿宋_GB2312" w:cs="方正仿宋_GB2312"/>
                <w:sz w:val="24"/>
                <w:szCs w:val="24"/>
              </w:rPr>
            </w:pPr>
            <w:r>
              <w:rPr>
                <w:rFonts w:hint="eastAsia" w:ascii="Times New Roman" w:hAnsi="Times New Roman" w:eastAsia="方正仿宋_GB2312" w:cs="方正仿宋_GB2312"/>
                <w:sz w:val="24"/>
                <w:szCs w:val="24"/>
              </w:rPr>
              <w:t>工作单位</w:t>
            </w:r>
          </w:p>
        </w:tc>
        <w:tc>
          <w:tcPr>
            <w:tcW w:w="1263" w:type="dxa"/>
          </w:tcPr>
          <w:p w14:paraId="051E150A">
            <w:pPr>
              <w:spacing w:line="400" w:lineRule="exact"/>
              <w:jc w:val="center"/>
              <w:rPr>
                <w:rFonts w:hint="eastAsia" w:ascii="Times New Roman" w:hAnsi="Times New Roman" w:eastAsia="方正仿宋_GB2312" w:cs="方正仿宋_GB2312"/>
                <w:sz w:val="24"/>
                <w:szCs w:val="24"/>
              </w:rPr>
            </w:pPr>
            <w:r>
              <w:rPr>
                <w:rFonts w:hint="eastAsia" w:ascii="Times New Roman" w:hAnsi="Times New Roman" w:eastAsia="方正仿宋_GB2312" w:cs="方正仿宋_GB2312"/>
                <w:sz w:val="24"/>
                <w:szCs w:val="24"/>
              </w:rPr>
              <w:t>任务分工</w:t>
            </w:r>
          </w:p>
        </w:tc>
      </w:tr>
      <w:tr w14:paraId="2DA5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242" w:type="dxa"/>
            <w:vAlign w:val="center"/>
          </w:tcPr>
          <w:p w14:paraId="55E4B750">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赵聪</w:t>
            </w:r>
          </w:p>
        </w:tc>
        <w:tc>
          <w:tcPr>
            <w:tcW w:w="993" w:type="dxa"/>
            <w:vAlign w:val="center"/>
          </w:tcPr>
          <w:p w14:paraId="2DA7303B">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女</w:t>
            </w:r>
          </w:p>
        </w:tc>
        <w:tc>
          <w:tcPr>
            <w:tcW w:w="1701" w:type="dxa"/>
            <w:vAlign w:val="center"/>
          </w:tcPr>
          <w:p w14:paraId="7A3E03BB">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副研究员</w:t>
            </w:r>
          </w:p>
        </w:tc>
        <w:tc>
          <w:tcPr>
            <w:tcW w:w="3472" w:type="dxa"/>
            <w:vAlign w:val="center"/>
          </w:tcPr>
          <w:p w14:paraId="00C3ED38">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山西农业大学</w:t>
            </w:r>
          </w:p>
        </w:tc>
        <w:tc>
          <w:tcPr>
            <w:tcW w:w="1263" w:type="dxa"/>
            <w:vAlign w:val="center"/>
          </w:tcPr>
          <w:p w14:paraId="0D150B89">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全面负责</w:t>
            </w:r>
          </w:p>
          <w:p w14:paraId="750D244E">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文本撰写</w:t>
            </w:r>
          </w:p>
        </w:tc>
      </w:tr>
      <w:tr w14:paraId="5471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242" w:type="dxa"/>
            <w:vAlign w:val="center"/>
          </w:tcPr>
          <w:p w14:paraId="4A815E6A">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黄学芳</w:t>
            </w:r>
          </w:p>
        </w:tc>
        <w:tc>
          <w:tcPr>
            <w:tcW w:w="993" w:type="dxa"/>
            <w:vAlign w:val="center"/>
          </w:tcPr>
          <w:p w14:paraId="1941F7CE">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eastAsia="zh-CN"/>
              </w:rPr>
              <w:t>男</w:t>
            </w:r>
          </w:p>
        </w:tc>
        <w:tc>
          <w:tcPr>
            <w:tcW w:w="1701" w:type="dxa"/>
            <w:vAlign w:val="center"/>
          </w:tcPr>
          <w:p w14:paraId="40E34EDC">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eastAsia="zh-CN"/>
              </w:rPr>
              <w:t>研究员</w:t>
            </w:r>
          </w:p>
        </w:tc>
        <w:tc>
          <w:tcPr>
            <w:tcW w:w="3472" w:type="dxa"/>
            <w:vAlign w:val="center"/>
          </w:tcPr>
          <w:p w14:paraId="2B803451">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eastAsia="zh-CN"/>
              </w:rPr>
              <w:t>山西农业大学</w:t>
            </w:r>
          </w:p>
        </w:tc>
        <w:tc>
          <w:tcPr>
            <w:tcW w:w="1263" w:type="dxa"/>
            <w:vAlign w:val="center"/>
          </w:tcPr>
          <w:p w14:paraId="2467E37F">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框架确定</w:t>
            </w:r>
          </w:p>
        </w:tc>
      </w:tr>
      <w:tr w14:paraId="41D8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242" w:type="dxa"/>
            <w:vAlign w:val="center"/>
          </w:tcPr>
          <w:p w14:paraId="3096CED6">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黄明镜</w:t>
            </w:r>
          </w:p>
        </w:tc>
        <w:tc>
          <w:tcPr>
            <w:tcW w:w="993" w:type="dxa"/>
            <w:vAlign w:val="center"/>
          </w:tcPr>
          <w:p w14:paraId="508BA2E2">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女</w:t>
            </w:r>
          </w:p>
        </w:tc>
        <w:tc>
          <w:tcPr>
            <w:tcW w:w="1701" w:type="dxa"/>
            <w:vAlign w:val="center"/>
          </w:tcPr>
          <w:p w14:paraId="4EBC8999">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eastAsia="zh-CN"/>
              </w:rPr>
              <w:t>研究员</w:t>
            </w:r>
          </w:p>
        </w:tc>
        <w:tc>
          <w:tcPr>
            <w:tcW w:w="3472" w:type="dxa"/>
            <w:vAlign w:val="center"/>
          </w:tcPr>
          <w:p w14:paraId="0A26BD16">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eastAsia="zh-CN"/>
              </w:rPr>
              <w:t>山西农业大学</w:t>
            </w:r>
          </w:p>
        </w:tc>
        <w:tc>
          <w:tcPr>
            <w:tcW w:w="1263" w:type="dxa"/>
            <w:vAlign w:val="center"/>
          </w:tcPr>
          <w:p w14:paraId="6A7CAE83">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eastAsia="zh-CN"/>
              </w:rPr>
              <w:t>标准修订</w:t>
            </w:r>
          </w:p>
        </w:tc>
      </w:tr>
      <w:tr w14:paraId="67971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242" w:type="dxa"/>
            <w:vAlign w:val="center"/>
          </w:tcPr>
          <w:p w14:paraId="30042530">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王娟玲</w:t>
            </w:r>
          </w:p>
        </w:tc>
        <w:tc>
          <w:tcPr>
            <w:tcW w:w="993" w:type="dxa"/>
            <w:vAlign w:val="center"/>
          </w:tcPr>
          <w:p w14:paraId="0A05F749">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女</w:t>
            </w:r>
          </w:p>
        </w:tc>
        <w:tc>
          <w:tcPr>
            <w:tcW w:w="1701" w:type="dxa"/>
            <w:vAlign w:val="center"/>
          </w:tcPr>
          <w:p w14:paraId="082D4184">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研究员</w:t>
            </w:r>
          </w:p>
        </w:tc>
        <w:tc>
          <w:tcPr>
            <w:tcW w:w="3472" w:type="dxa"/>
            <w:vAlign w:val="center"/>
          </w:tcPr>
          <w:p w14:paraId="3DACA90C">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山西农业大学</w:t>
            </w:r>
          </w:p>
        </w:tc>
        <w:tc>
          <w:tcPr>
            <w:tcW w:w="1263" w:type="dxa"/>
            <w:vAlign w:val="center"/>
          </w:tcPr>
          <w:p w14:paraId="0FCC5A08">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规划指导</w:t>
            </w:r>
          </w:p>
        </w:tc>
      </w:tr>
      <w:tr w14:paraId="0252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242" w:type="dxa"/>
            <w:vAlign w:val="center"/>
          </w:tcPr>
          <w:p w14:paraId="24AD4CC8">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李娜娜</w:t>
            </w:r>
          </w:p>
        </w:tc>
        <w:tc>
          <w:tcPr>
            <w:tcW w:w="993" w:type="dxa"/>
            <w:vAlign w:val="center"/>
          </w:tcPr>
          <w:p w14:paraId="0E51DE79">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女</w:t>
            </w:r>
          </w:p>
        </w:tc>
        <w:tc>
          <w:tcPr>
            <w:tcW w:w="1701" w:type="dxa"/>
            <w:vAlign w:val="center"/>
          </w:tcPr>
          <w:p w14:paraId="634271CF">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副研究员</w:t>
            </w:r>
          </w:p>
        </w:tc>
        <w:tc>
          <w:tcPr>
            <w:tcW w:w="3472" w:type="dxa"/>
            <w:vAlign w:val="center"/>
          </w:tcPr>
          <w:p w14:paraId="206CD172">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山西农业大学</w:t>
            </w:r>
          </w:p>
        </w:tc>
        <w:tc>
          <w:tcPr>
            <w:tcW w:w="1263" w:type="dxa"/>
            <w:vAlign w:val="center"/>
          </w:tcPr>
          <w:p w14:paraId="78F6DE8A">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资料查询</w:t>
            </w:r>
          </w:p>
        </w:tc>
      </w:tr>
      <w:tr w14:paraId="385B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242" w:type="dxa"/>
            <w:vAlign w:val="center"/>
          </w:tcPr>
          <w:p w14:paraId="05EF7EC4">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梁改梅</w:t>
            </w:r>
          </w:p>
        </w:tc>
        <w:tc>
          <w:tcPr>
            <w:tcW w:w="993" w:type="dxa"/>
            <w:vAlign w:val="center"/>
          </w:tcPr>
          <w:p w14:paraId="70570459">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女</w:t>
            </w:r>
          </w:p>
        </w:tc>
        <w:tc>
          <w:tcPr>
            <w:tcW w:w="1701" w:type="dxa"/>
            <w:vAlign w:val="center"/>
          </w:tcPr>
          <w:p w14:paraId="67A2CEB6">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研究员</w:t>
            </w:r>
          </w:p>
        </w:tc>
        <w:tc>
          <w:tcPr>
            <w:tcW w:w="3472" w:type="dxa"/>
            <w:vAlign w:val="center"/>
          </w:tcPr>
          <w:p w14:paraId="151837C1">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山西农业大学</w:t>
            </w:r>
          </w:p>
        </w:tc>
        <w:tc>
          <w:tcPr>
            <w:tcW w:w="1263" w:type="dxa"/>
            <w:vAlign w:val="center"/>
          </w:tcPr>
          <w:p w14:paraId="36DF7E1B">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eastAsia="zh-CN"/>
              </w:rPr>
              <w:t>标准修订</w:t>
            </w:r>
          </w:p>
        </w:tc>
      </w:tr>
      <w:tr w14:paraId="48F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242" w:type="dxa"/>
            <w:vAlign w:val="center"/>
          </w:tcPr>
          <w:p w14:paraId="610AD580">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赵敏</w:t>
            </w:r>
          </w:p>
        </w:tc>
        <w:tc>
          <w:tcPr>
            <w:tcW w:w="993" w:type="dxa"/>
            <w:vAlign w:val="center"/>
          </w:tcPr>
          <w:p w14:paraId="06B317D1">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女</w:t>
            </w:r>
          </w:p>
        </w:tc>
        <w:tc>
          <w:tcPr>
            <w:tcW w:w="1701" w:type="dxa"/>
            <w:vAlign w:val="center"/>
          </w:tcPr>
          <w:p w14:paraId="63AD287E">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助理研究员</w:t>
            </w:r>
          </w:p>
        </w:tc>
        <w:tc>
          <w:tcPr>
            <w:tcW w:w="3472" w:type="dxa"/>
            <w:vAlign w:val="center"/>
          </w:tcPr>
          <w:p w14:paraId="41064918">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山西农业大学</w:t>
            </w:r>
          </w:p>
        </w:tc>
        <w:tc>
          <w:tcPr>
            <w:tcW w:w="1263" w:type="dxa"/>
            <w:vAlign w:val="center"/>
          </w:tcPr>
          <w:p w14:paraId="164434D8">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收集资料</w:t>
            </w:r>
          </w:p>
        </w:tc>
      </w:tr>
      <w:tr w14:paraId="4199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242" w:type="dxa"/>
            <w:vAlign w:val="center"/>
          </w:tcPr>
          <w:p w14:paraId="09848E1B">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徐悦悦</w:t>
            </w:r>
          </w:p>
        </w:tc>
        <w:tc>
          <w:tcPr>
            <w:tcW w:w="993" w:type="dxa"/>
            <w:vAlign w:val="center"/>
          </w:tcPr>
          <w:p w14:paraId="25837C59">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女</w:t>
            </w:r>
          </w:p>
        </w:tc>
        <w:tc>
          <w:tcPr>
            <w:tcW w:w="1701" w:type="dxa"/>
            <w:vAlign w:val="center"/>
          </w:tcPr>
          <w:p w14:paraId="5D0EFF2B">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副研究员</w:t>
            </w:r>
          </w:p>
        </w:tc>
        <w:tc>
          <w:tcPr>
            <w:tcW w:w="3472" w:type="dxa"/>
            <w:vAlign w:val="center"/>
          </w:tcPr>
          <w:p w14:paraId="19DC67E3">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山西农业大学</w:t>
            </w:r>
          </w:p>
        </w:tc>
        <w:tc>
          <w:tcPr>
            <w:tcW w:w="1263" w:type="dxa"/>
            <w:vAlign w:val="center"/>
          </w:tcPr>
          <w:p w14:paraId="6A36DA52">
            <w:pPr>
              <w:jc w:val="center"/>
              <w:rPr>
                <w:rFonts w:hint="eastAsia" w:ascii="Times New Roman" w:hAnsi="Times New Roman" w:eastAsia="仿宋_GB2312" w:cs="Times New Roman"/>
                <w:sz w:val="24"/>
                <w:szCs w:val="24"/>
                <w:lang w:val="en-US"/>
              </w:rPr>
            </w:pPr>
            <w:r>
              <w:rPr>
                <w:rFonts w:hint="eastAsia" w:ascii="Times New Roman" w:hAnsi="Times New Roman" w:eastAsia="仿宋_GB2312" w:cs="Times New Roman"/>
                <w:sz w:val="24"/>
                <w:szCs w:val="24"/>
                <w:lang w:val="en-US" w:eastAsia="zh-CN"/>
              </w:rPr>
              <w:t>调研</w:t>
            </w:r>
          </w:p>
        </w:tc>
      </w:tr>
      <w:tr w14:paraId="7D8D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242" w:type="dxa"/>
            <w:vAlign w:val="center"/>
          </w:tcPr>
          <w:p w14:paraId="0882D475">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张冬梅</w:t>
            </w:r>
          </w:p>
        </w:tc>
        <w:tc>
          <w:tcPr>
            <w:tcW w:w="993" w:type="dxa"/>
            <w:vAlign w:val="center"/>
          </w:tcPr>
          <w:p w14:paraId="26AF6A43">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女</w:t>
            </w:r>
          </w:p>
        </w:tc>
        <w:tc>
          <w:tcPr>
            <w:tcW w:w="1701" w:type="dxa"/>
            <w:vAlign w:val="center"/>
          </w:tcPr>
          <w:p w14:paraId="66F497D5">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研究员</w:t>
            </w:r>
          </w:p>
        </w:tc>
        <w:tc>
          <w:tcPr>
            <w:tcW w:w="3472" w:type="dxa"/>
            <w:vAlign w:val="center"/>
          </w:tcPr>
          <w:p w14:paraId="52E7405E">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山西农业大学</w:t>
            </w:r>
          </w:p>
        </w:tc>
        <w:tc>
          <w:tcPr>
            <w:tcW w:w="1263" w:type="dxa"/>
            <w:vAlign w:val="center"/>
          </w:tcPr>
          <w:p w14:paraId="67CFA060">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收集资料</w:t>
            </w:r>
          </w:p>
        </w:tc>
      </w:tr>
      <w:tr w14:paraId="2190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242" w:type="dxa"/>
            <w:vAlign w:val="center"/>
          </w:tcPr>
          <w:p w14:paraId="7345387B">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刘化涛</w:t>
            </w:r>
          </w:p>
        </w:tc>
        <w:tc>
          <w:tcPr>
            <w:tcW w:w="993" w:type="dxa"/>
            <w:vAlign w:val="center"/>
          </w:tcPr>
          <w:p w14:paraId="57B61ED2">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eastAsia="zh-CN"/>
              </w:rPr>
              <w:t>男</w:t>
            </w:r>
          </w:p>
        </w:tc>
        <w:tc>
          <w:tcPr>
            <w:tcW w:w="1701" w:type="dxa"/>
            <w:vAlign w:val="center"/>
          </w:tcPr>
          <w:p w14:paraId="33983827">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副研究员</w:t>
            </w:r>
          </w:p>
        </w:tc>
        <w:tc>
          <w:tcPr>
            <w:tcW w:w="3472" w:type="dxa"/>
            <w:vAlign w:val="center"/>
          </w:tcPr>
          <w:p w14:paraId="00DE20A1">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山西农业大学</w:t>
            </w:r>
          </w:p>
        </w:tc>
        <w:tc>
          <w:tcPr>
            <w:tcW w:w="1263" w:type="dxa"/>
            <w:vAlign w:val="center"/>
          </w:tcPr>
          <w:p w14:paraId="61813884">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eastAsia="zh-CN"/>
              </w:rPr>
              <w:t>标准</w:t>
            </w:r>
            <w:r>
              <w:rPr>
                <w:rFonts w:hint="eastAsia" w:ascii="Times New Roman" w:hAnsi="Times New Roman" w:eastAsia="仿宋_GB2312" w:cs="Times New Roman"/>
                <w:sz w:val="24"/>
                <w:szCs w:val="24"/>
                <w:lang w:val="en-US" w:eastAsia="zh-CN"/>
              </w:rPr>
              <w:t>推广</w:t>
            </w:r>
          </w:p>
        </w:tc>
      </w:tr>
      <w:tr w14:paraId="7A7A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242" w:type="dxa"/>
            <w:vAlign w:val="center"/>
          </w:tcPr>
          <w:p w14:paraId="43A62923">
            <w:pPr>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张伟</w:t>
            </w:r>
          </w:p>
        </w:tc>
        <w:tc>
          <w:tcPr>
            <w:tcW w:w="993" w:type="dxa"/>
            <w:vAlign w:val="center"/>
          </w:tcPr>
          <w:p w14:paraId="0C37E2E7">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eastAsia="zh-CN"/>
              </w:rPr>
              <w:t>男</w:t>
            </w:r>
          </w:p>
        </w:tc>
        <w:tc>
          <w:tcPr>
            <w:tcW w:w="1701" w:type="dxa"/>
            <w:vAlign w:val="center"/>
          </w:tcPr>
          <w:p w14:paraId="528FD5F2">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副研究员</w:t>
            </w:r>
          </w:p>
        </w:tc>
        <w:tc>
          <w:tcPr>
            <w:tcW w:w="3472" w:type="dxa"/>
            <w:vAlign w:val="center"/>
          </w:tcPr>
          <w:p w14:paraId="4E3670E5">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山西农业大学</w:t>
            </w:r>
          </w:p>
        </w:tc>
        <w:tc>
          <w:tcPr>
            <w:tcW w:w="1263" w:type="dxa"/>
            <w:vAlign w:val="center"/>
          </w:tcPr>
          <w:p w14:paraId="13C90D83">
            <w:pPr>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调研</w:t>
            </w:r>
          </w:p>
        </w:tc>
      </w:tr>
    </w:tbl>
    <w:p w14:paraId="31BC9A66">
      <w:pPr>
        <w:numPr>
          <w:ilvl w:val="0"/>
          <w:numId w:val="0"/>
        </w:numPr>
        <w:spacing w:line="360" w:lineRule="auto"/>
        <w:ind w:firstLine="480" w:firstLineChars="200"/>
        <w:outlineLvl w:val="0"/>
        <w:rPr>
          <w:rFonts w:hint="eastAsia" w:ascii="Times New Roman" w:hAnsi="Times New Roman" w:eastAsia="黑体" w:cs="Times New Roman"/>
          <w:sz w:val="24"/>
          <w:szCs w:val="24"/>
        </w:rPr>
      </w:pPr>
      <w:r>
        <w:rPr>
          <w:rFonts w:hint="eastAsia" w:ascii="Times New Roman" w:hAnsi="Times New Roman" w:eastAsia="黑体" w:cs="Times New Roman"/>
          <w:sz w:val="24"/>
          <w:szCs w:val="24"/>
        </w:rPr>
        <w:t>二、修订标准的必要性和意义</w:t>
      </w:r>
    </w:p>
    <w:p w14:paraId="18B1F70F">
      <w:pPr>
        <w:spacing w:line="360" w:lineRule="auto"/>
        <w:ind w:firstLine="480" w:firstLineChars="200"/>
        <w:jc w:val="left"/>
        <w:outlineLvl w:val="1"/>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在山西省中温带季风气候区域，活动积温一般在2000℃～3000℃，年平均降雨量在400 mm～470 mm之间，降水量少和活动积温低是这个区域农业生产的主要障碍因子。该类型区域春季降雨量只占到了年降雨量的10%～15%，约50 mm～</w:t>
      </w:r>
      <w:r>
        <w:rPr>
          <w:rFonts w:hint="eastAsia" w:eastAsia="仿宋_GB2312" w:cs="Times New Roman"/>
          <w:sz w:val="24"/>
          <w:szCs w:val="24"/>
          <w:lang w:val="en-US" w:eastAsia="zh-CN"/>
        </w:rPr>
        <w:t xml:space="preserve"> </w:t>
      </w:r>
      <w:r>
        <w:rPr>
          <w:rFonts w:hint="eastAsia" w:ascii="Times New Roman" w:hAnsi="Times New Roman" w:eastAsia="仿宋_GB2312" w:cs="Times New Roman"/>
          <w:sz w:val="24"/>
          <w:szCs w:val="24"/>
          <w:lang w:val="en-US" w:eastAsia="zh-CN"/>
        </w:rPr>
        <w:t>60 mm，极易形成春旱，常造成“播种难、出苗难、保苗难”的局面。每年因春旱造成几百万亩农田不能适期播种，干旱严重年份，还会出现大面积土地撂荒现象。为此，修标小组在持续执行本单位科研任务的过程中，建立起一系列关键技术，主要包括旱地玉米秋整地保墒技术、早覆膜早播种抢墒技术、垄膜沟种保墒聚墒技术、机械化种下补水造墒播种技术、耐密玉米品种高效用墒技术，集成了旱地玉米垄膜沟植综合抗旱播种保苗技术，并将主要技术以机械化作业方式集中于播种环节一次完成，实现了技术的集成简化，为大面积减轻旱灾和稳产增收提供了技术保障。</w:t>
      </w:r>
    </w:p>
    <w:p w14:paraId="1A5502F0">
      <w:pPr>
        <w:spacing w:line="360" w:lineRule="auto"/>
        <w:ind w:firstLine="480" w:firstLineChars="200"/>
        <w:jc w:val="left"/>
        <w:outlineLvl w:val="1"/>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同时</w:t>
      </w:r>
      <w:r>
        <w:rPr>
          <w:rFonts w:hint="default" w:ascii="Times New Roman" w:hAnsi="Times New Roman" w:eastAsia="仿宋_GB2312" w:cs="Times New Roman"/>
          <w:sz w:val="24"/>
          <w:szCs w:val="24"/>
          <w:lang w:val="en-US" w:eastAsia="zh-CN"/>
        </w:rPr>
        <w:t>国家市场监督管理总局和国家标准化管理委员于2020年3月31日批准发布了GB/T 1.1</w:t>
      </w:r>
      <w:r>
        <w:rPr>
          <w:rFonts w:hint="eastAsia" w:eastAsia="仿宋_GB2312"/>
          <w:sz w:val="24"/>
          <w:highlight w:val="none"/>
          <w:lang w:val="en-US" w:eastAsia="zh-CN"/>
        </w:rPr>
        <w:t>—</w:t>
      </w:r>
      <w:r>
        <w:rPr>
          <w:rFonts w:hint="default" w:ascii="Times New Roman" w:hAnsi="Times New Roman" w:eastAsia="仿宋_GB2312" w:cs="Times New Roman"/>
          <w:sz w:val="24"/>
          <w:szCs w:val="24"/>
          <w:lang w:val="en-US" w:eastAsia="zh-CN"/>
        </w:rPr>
        <w:t>2020 《标准化工作导则第1部分：标准化文件的结构和起草规则》新版标准。并于2020年10月1日实施。与GB/T 1.1</w:t>
      </w:r>
      <w:r>
        <w:rPr>
          <w:rFonts w:hint="eastAsia" w:eastAsia="仿宋_GB2312"/>
          <w:sz w:val="24"/>
          <w:highlight w:val="none"/>
          <w:lang w:val="en-US" w:eastAsia="zh-CN"/>
        </w:rPr>
        <w:t>—</w:t>
      </w:r>
      <w:r>
        <w:rPr>
          <w:rFonts w:hint="default" w:ascii="Times New Roman" w:hAnsi="Times New Roman" w:eastAsia="仿宋_GB2312" w:cs="Times New Roman"/>
          <w:sz w:val="24"/>
          <w:szCs w:val="24"/>
          <w:lang w:val="en-US" w:eastAsia="zh-CN"/>
        </w:rPr>
        <w:t>2009相比，确立了标准化文件的结构及其起草的总体原则和要求，并规定了文件名称、层次、要素的编写和表述规则以及文件的编排格式等，对我省地方标准有了新的要求。</w:t>
      </w:r>
    </w:p>
    <w:p w14:paraId="4C2E24A2">
      <w:pPr>
        <w:spacing w:line="360" w:lineRule="auto"/>
        <w:ind w:firstLine="480" w:firstLineChars="200"/>
        <w:jc w:val="left"/>
        <w:outlineLvl w:val="1"/>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由于在</w:t>
      </w:r>
      <w:r>
        <w:rPr>
          <w:rFonts w:hint="eastAsia" w:ascii="Times New Roman" w:hAnsi="Times New Roman" w:eastAsia="仿宋_GB2312" w:cs="Times New Roman"/>
          <w:sz w:val="24"/>
          <w:szCs w:val="24"/>
        </w:rPr>
        <w:t>农业生产</w:t>
      </w:r>
      <w:r>
        <w:rPr>
          <w:rFonts w:hint="eastAsia" w:ascii="Times New Roman" w:hAnsi="Times New Roman" w:eastAsia="仿宋_GB2312" w:cs="Times New Roman"/>
          <w:sz w:val="24"/>
          <w:szCs w:val="24"/>
          <w:lang w:val="en-US" w:eastAsia="zh-CN"/>
        </w:rPr>
        <w:t>实践的应用中</w:t>
      </w:r>
      <w:r>
        <w:rPr>
          <w:rFonts w:hint="eastAsia"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研究团队对技术参数不断进行优化，进一步提高了作业效率，故需完善相应技术指标。</w:t>
      </w:r>
      <w:r>
        <w:rPr>
          <w:rFonts w:hint="eastAsia" w:ascii="Times New Roman" w:hAnsi="Times New Roman" w:eastAsia="仿宋_GB2312" w:cs="Times New Roman"/>
          <w:sz w:val="24"/>
          <w:szCs w:val="24"/>
          <w:highlight w:val="none"/>
          <w:lang w:val="en-US" w:eastAsia="zh-CN"/>
        </w:rPr>
        <w:t>加之，随着科技的发展，陆续发布实施了玉米相关的国家及行业标准，</w:t>
      </w:r>
      <w:r>
        <w:rPr>
          <w:rFonts w:hint="eastAsia" w:ascii="Times New Roman" w:hAnsi="Times New Roman" w:eastAsia="仿宋_GB2312" w:cs="Times New Roman"/>
          <w:sz w:val="24"/>
          <w:szCs w:val="24"/>
        </w:rPr>
        <w:t>因此，</w:t>
      </w:r>
      <w:r>
        <w:rPr>
          <w:rFonts w:hint="eastAsia" w:ascii="Times New Roman" w:hAnsi="Times New Roman" w:eastAsia="仿宋_GB2312" w:cs="Times New Roman"/>
          <w:sz w:val="24"/>
          <w:szCs w:val="24"/>
          <w:lang w:val="en-US" w:eastAsia="zh-CN"/>
        </w:rPr>
        <w:t>有必要</w:t>
      </w:r>
      <w:r>
        <w:rPr>
          <w:rFonts w:hint="eastAsia" w:ascii="Times New Roman" w:hAnsi="Times New Roman" w:eastAsia="仿宋_GB2312" w:cs="Times New Roman"/>
          <w:sz w:val="24"/>
          <w:szCs w:val="24"/>
        </w:rPr>
        <w:t>修订和完善</w:t>
      </w:r>
      <w:r>
        <w:rPr>
          <w:rFonts w:hint="eastAsia" w:ascii="Times New Roman" w:hAnsi="Times New Roman" w:eastAsia="仿宋_GB2312" w:cs="Times New Roman"/>
          <w:sz w:val="24"/>
          <w:szCs w:val="24"/>
          <w:lang w:val="en-US" w:eastAsia="zh-CN"/>
        </w:rPr>
        <w:t>冷凉区旱地玉米垄膜播种保苗</w:t>
      </w:r>
      <w:r>
        <w:rPr>
          <w:rFonts w:hint="eastAsia" w:ascii="Times New Roman" w:hAnsi="Times New Roman" w:eastAsia="仿宋_GB2312" w:cs="Times New Roman"/>
          <w:sz w:val="24"/>
          <w:szCs w:val="24"/>
        </w:rPr>
        <w:t>技术规程，</w:t>
      </w:r>
      <w:r>
        <w:rPr>
          <w:rFonts w:hint="eastAsia" w:ascii="Times New Roman" w:hAnsi="Times New Roman" w:eastAsia="仿宋_GB2312" w:cs="Times New Roman"/>
          <w:sz w:val="24"/>
          <w:szCs w:val="24"/>
          <w:lang w:val="en-US" w:eastAsia="zh-CN"/>
        </w:rPr>
        <w:t>以更准确地</w:t>
      </w:r>
      <w:r>
        <w:rPr>
          <w:rFonts w:hint="eastAsia" w:ascii="Times New Roman" w:hAnsi="Times New Roman" w:eastAsia="仿宋_GB2312" w:cs="Times New Roman"/>
          <w:sz w:val="24"/>
          <w:szCs w:val="24"/>
        </w:rPr>
        <w:t>规范</w:t>
      </w:r>
      <w:r>
        <w:rPr>
          <w:rFonts w:hint="eastAsia" w:ascii="Times New Roman" w:hAnsi="Times New Roman" w:eastAsia="仿宋_GB2312" w:cs="Times New Roman"/>
          <w:sz w:val="24"/>
          <w:szCs w:val="24"/>
          <w:lang w:val="en-US" w:eastAsia="zh-CN"/>
        </w:rPr>
        <w:t>旱地玉米保苗播种的</w:t>
      </w:r>
      <w:r>
        <w:rPr>
          <w:rFonts w:hint="eastAsia" w:ascii="Times New Roman" w:hAnsi="Times New Roman" w:eastAsia="仿宋_GB2312" w:cs="Times New Roman"/>
          <w:sz w:val="24"/>
          <w:szCs w:val="24"/>
        </w:rPr>
        <w:t>技术作业。</w:t>
      </w:r>
    </w:p>
    <w:p w14:paraId="05910FF2">
      <w:pPr>
        <w:numPr>
          <w:ilvl w:val="0"/>
          <w:numId w:val="3"/>
        </w:numPr>
        <w:spacing w:line="360" w:lineRule="auto"/>
        <w:ind w:firstLine="480" w:firstLineChars="200"/>
        <w:outlineLvl w:val="0"/>
        <w:rPr>
          <w:rFonts w:hint="eastAsia" w:ascii="Times New Roman" w:hAnsi="Times New Roman" w:eastAsia="黑体" w:cs="Times New Roman"/>
          <w:sz w:val="24"/>
          <w:szCs w:val="24"/>
        </w:rPr>
      </w:pPr>
      <w:r>
        <w:rPr>
          <w:rFonts w:hint="eastAsia" w:ascii="Times New Roman" w:hAnsi="Times New Roman" w:eastAsia="黑体" w:cs="Times New Roman"/>
          <w:sz w:val="24"/>
          <w:szCs w:val="24"/>
        </w:rPr>
        <w:t>主要修订工作过程</w:t>
      </w:r>
    </w:p>
    <w:p w14:paraId="708DBEF7">
      <w:pPr>
        <w:spacing w:line="400" w:lineRule="exact"/>
        <w:ind w:firstLine="480" w:firstLineChars="200"/>
        <w:rPr>
          <w:rFonts w:ascii="Times New Roman" w:hAnsi="Times New Roman" w:eastAsia="仿宋_GB2312" w:cs="Times New Roman"/>
          <w:bCs/>
          <w:sz w:val="24"/>
          <w:szCs w:val="22"/>
        </w:rPr>
      </w:pPr>
      <w:r>
        <w:rPr>
          <w:rFonts w:hint="eastAsia" w:ascii="Times New Roman" w:hAnsi="Times New Roman" w:eastAsia="宋体"/>
          <w:bCs/>
          <w:sz w:val="24"/>
        </w:rPr>
        <w:t>1、</w:t>
      </w:r>
      <w:r>
        <w:rPr>
          <w:rFonts w:hint="eastAsia" w:ascii="Times New Roman" w:hAnsi="Times New Roman" w:eastAsia="仿宋_GB2312" w:cs="Times New Roman"/>
          <w:bCs/>
          <w:sz w:val="24"/>
          <w:szCs w:val="22"/>
        </w:rPr>
        <w:t>成立标准修订工作组</w:t>
      </w:r>
    </w:p>
    <w:p w14:paraId="797C871C">
      <w:pPr>
        <w:spacing w:line="360" w:lineRule="auto"/>
        <w:ind w:firstLine="480" w:firstLineChars="200"/>
        <w:jc w:val="left"/>
        <w:outlineLvl w:val="1"/>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接到标准修订任务后，由山西农业大学山西有机旱作农业研究院成立了标准修订工作组，主要起草人：赵聪、黄学芳、黄明镜、王娟玲、李娜娜、梁改梅、赵敏、徐悦悦、张冬梅、刘化涛、张伟。修订组认真学习了《标准化工作导则  第1部分：标准化文件的结构和起草规则》，了解标准的编写内容、结构和要求，对标准修订工作进行分工，</w:t>
      </w:r>
      <w:r>
        <w:rPr>
          <w:rFonts w:hint="default" w:ascii="Times New Roman" w:hAnsi="Times New Roman" w:eastAsia="仿宋_GB2312" w:cs="Times New Roman"/>
          <w:color w:val="auto"/>
          <w:sz w:val="24"/>
          <w:szCs w:val="24"/>
          <w:lang w:eastAsia="zh-CN"/>
        </w:rPr>
        <w:t>有序开展标准起草工作</w:t>
      </w:r>
      <w:r>
        <w:rPr>
          <w:rFonts w:hint="eastAsia" w:ascii="Times New Roman" w:hAnsi="Times New Roman" w:eastAsia="仿宋_GB2312" w:cs="Times New Roman"/>
          <w:sz w:val="24"/>
          <w:szCs w:val="24"/>
          <w:lang w:val="en-US" w:eastAsia="zh-CN"/>
        </w:rPr>
        <w:t>。</w:t>
      </w:r>
    </w:p>
    <w:p w14:paraId="43228798">
      <w:pPr>
        <w:spacing w:line="400" w:lineRule="exact"/>
        <w:ind w:firstLine="480" w:firstLineChars="200"/>
        <w:rPr>
          <w:rFonts w:ascii="Times New Roman" w:hAnsi="Times New Roman" w:eastAsia="宋体"/>
          <w:bCs/>
          <w:sz w:val="24"/>
        </w:rPr>
      </w:pPr>
      <w:r>
        <w:rPr>
          <w:rFonts w:hint="eastAsia" w:ascii="Times New Roman" w:hAnsi="Times New Roman" w:eastAsia="宋体"/>
          <w:bCs/>
          <w:sz w:val="24"/>
        </w:rPr>
        <w:t>2</w:t>
      </w:r>
      <w:r>
        <w:rPr>
          <w:rFonts w:hint="eastAsia" w:ascii="Times New Roman" w:hAnsi="Times New Roman" w:eastAsia="仿宋_GB2312" w:cs="Times New Roman"/>
          <w:bCs/>
          <w:sz w:val="24"/>
          <w:szCs w:val="22"/>
        </w:rPr>
        <w:t>、调研考察</w:t>
      </w:r>
    </w:p>
    <w:p w14:paraId="796A9BF3">
      <w:pPr>
        <w:spacing w:line="360" w:lineRule="auto"/>
        <w:ind w:firstLine="480" w:firstLineChars="200"/>
        <w:jc w:val="left"/>
        <w:outlineLvl w:val="1"/>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标准修订工作组长期依托承担的科研与示范推广项目在太原市阳曲县、晋中市榆次区、寿阳县等试验点开展玉米抗旱播种保苗栽培研究与技术示范，并坚持到示范区调研玉米出苗、生长、田间管理和产量情况，收集到关键指标数据，</w:t>
      </w:r>
      <w:r>
        <w:rPr>
          <w:rFonts w:hint="eastAsia" w:ascii="Times New Roman" w:hAnsi="Times New Roman" w:eastAsia="仿宋_GB2312" w:cs="Times New Roman"/>
          <w:sz w:val="24"/>
          <w:szCs w:val="24"/>
          <w:lang w:eastAsia="zh-CN"/>
        </w:rPr>
        <w:t>为标准的起草打下坚实的基础。</w:t>
      </w:r>
    </w:p>
    <w:p w14:paraId="69F794E2">
      <w:pPr>
        <w:spacing w:line="400" w:lineRule="exact"/>
        <w:ind w:firstLine="480" w:firstLineChars="200"/>
        <w:rPr>
          <w:rFonts w:ascii="Times New Roman" w:hAnsi="Times New Roman" w:eastAsia="宋体"/>
          <w:bCs/>
          <w:sz w:val="24"/>
        </w:rPr>
      </w:pPr>
      <w:r>
        <w:rPr>
          <w:rFonts w:hint="eastAsia" w:ascii="Times New Roman" w:hAnsi="Times New Roman" w:eastAsia="宋体"/>
          <w:bCs/>
          <w:sz w:val="24"/>
        </w:rPr>
        <w:t>3</w:t>
      </w:r>
      <w:r>
        <w:rPr>
          <w:rFonts w:hint="eastAsia" w:ascii="Times New Roman" w:hAnsi="Times New Roman" w:eastAsia="仿宋_GB2312" w:cs="Times New Roman"/>
          <w:bCs/>
          <w:sz w:val="24"/>
          <w:szCs w:val="22"/>
        </w:rPr>
        <w:t>、收集资料</w:t>
      </w:r>
    </w:p>
    <w:p w14:paraId="22B862D4">
      <w:pPr>
        <w:spacing w:line="360" w:lineRule="auto"/>
        <w:ind w:firstLine="480" w:firstLineChars="200"/>
        <w:jc w:val="left"/>
        <w:outlineLvl w:val="1"/>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2024年1月至2024年6月，参加修订的人员开始深入调研，广泛收集资料。2024年3月参加并认真学习了山西省农业标准化技术委员会组织开展的农业地方标准专题技术培训，以确保修订任务按期完成。标准修订工作组通过大量查阅国内外有关玉米垄膜机械化种植的标准和技术资料</w:t>
      </w:r>
      <w:r>
        <w:rPr>
          <w:rFonts w:hint="default" w:ascii="Times New Roman" w:hAnsi="Times New Roman" w:eastAsia="仿宋_GB2312" w:cs="Times New Roman"/>
          <w:sz w:val="24"/>
          <w:szCs w:val="24"/>
          <w:lang w:val="en-US" w:eastAsia="zh-CN"/>
        </w:rPr>
        <w:t>、</w:t>
      </w:r>
      <w:r>
        <w:rPr>
          <w:rFonts w:hint="eastAsia" w:ascii="Times New Roman" w:hAnsi="Times New Roman" w:eastAsia="仿宋_GB2312" w:cs="Times New Roman"/>
          <w:sz w:val="24"/>
          <w:szCs w:val="24"/>
          <w:lang w:val="en-US" w:eastAsia="zh-CN"/>
        </w:rPr>
        <w:t>积极参考了DB15/T 1913</w:t>
      </w:r>
      <w:r>
        <w:rPr>
          <w:rFonts w:hint="eastAsia" w:eastAsia="仿宋_GB2312"/>
          <w:sz w:val="24"/>
          <w:highlight w:val="none"/>
          <w:lang w:val="en-US" w:eastAsia="zh-CN"/>
        </w:rPr>
        <w:t>—</w:t>
      </w:r>
      <w:r>
        <w:rPr>
          <w:rFonts w:hint="eastAsia" w:ascii="Times New Roman" w:hAnsi="Times New Roman" w:eastAsia="仿宋_GB2312" w:cs="Times New Roman"/>
          <w:sz w:val="24"/>
          <w:szCs w:val="24"/>
          <w:lang w:val="en-US" w:eastAsia="zh-CN"/>
        </w:rPr>
        <w:t>2020《旱作玉米垄膜沟植破膜追肥技术规程》、DB14/T 2184</w:t>
      </w:r>
      <w:r>
        <w:rPr>
          <w:rFonts w:hint="eastAsia" w:eastAsia="仿宋_GB2312"/>
          <w:sz w:val="24"/>
          <w:highlight w:val="none"/>
          <w:lang w:val="en-US" w:eastAsia="zh-CN"/>
        </w:rPr>
        <w:t>—</w:t>
      </w:r>
      <w:r>
        <w:rPr>
          <w:rFonts w:hint="eastAsia" w:ascii="Times New Roman" w:hAnsi="Times New Roman" w:eastAsia="仿宋_GB2312" w:cs="Times New Roman"/>
          <w:sz w:val="24"/>
          <w:szCs w:val="24"/>
          <w:lang w:val="en-US" w:eastAsia="zh-CN"/>
        </w:rPr>
        <w:t>2020《玉米机械探墒播种技术规程》、同时认真整理总结</w:t>
      </w:r>
      <w:r>
        <w:rPr>
          <w:rFonts w:hint="default" w:ascii="Times New Roman" w:hAnsi="Times New Roman" w:eastAsia="仿宋_GB2312" w:cs="Times New Roman"/>
          <w:sz w:val="24"/>
          <w:szCs w:val="24"/>
          <w:lang w:val="en-US" w:eastAsia="zh-CN"/>
        </w:rPr>
        <w:t>试</w:t>
      </w:r>
      <w:r>
        <w:rPr>
          <w:rFonts w:hint="eastAsia" w:ascii="Times New Roman" w:hAnsi="Times New Roman" w:eastAsia="仿宋_GB2312" w:cs="Times New Roman"/>
          <w:sz w:val="24"/>
          <w:szCs w:val="24"/>
          <w:lang w:val="en-US" w:eastAsia="zh-CN"/>
        </w:rPr>
        <w:t>多年试验示范推广中对技术优化的成果</w:t>
      </w:r>
      <w:r>
        <w:rPr>
          <w:rFonts w:hint="default" w:ascii="Times New Roman" w:hAnsi="Times New Roman" w:eastAsia="仿宋_GB2312" w:cs="Times New Roman"/>
          <w:sz w:val="24"/>
          <w:szCs w:val="24"/>
          <w:lang w:val="en-US" w:eastAsia="zh-CN"/>
        </w:rPr>
        <w:t>，</w:t>
      </w:r>
      <w:r>
        <w:rPr>
          <w:rFonts w:hint="eastAsia" w:ascii="Times New Roman" w:hAnsi="Times New Roman" w:eastAsia="仿宋_GB2312" w:cs="Times New Roman"/>
          <w:sz w:val="24"/>
          <w:szCs w:val="24"/>
          <w:lang w:val="en-US" w:eastAsia="zh-CN"/>
        </w:rPr>
        <w:t>借鉴现行标准及玉米种植技术的相关文献资料，</w:t>
      </w:r>
      <w:r>
        <w:rPr>
          <w:rFonts w:hint="default" w:ascii="Times New Roman" w:hAnsi="Times New Roman" w:eastAsia="仿宋_GB2312" w:cs="Times New Roman"/>
          <w:sz w:val="24"/>
          <w:szCs w:val="24"/>
          <w:lang w:val="en-US" w:eastAsia="zh-CN"/>
        </w:rPr>
        <w:t>标准起草组</w:t>
      </w:r>
      <w:r>
        <w:rPr>
          <w:rFonts w:hint="eastAsia" w:ascii="Times New Roman" w:hAnsi="Times New Roman" w:eastAsia="仿宋_GB2312" w:cs="Times New Roman"/>
          <w:sz w:val="24"/>
          <w:szCs w:val="24"/>
          <w:lang w:val="en-US" w:eastAsia="zh-CN"/>
        </w:rPr>
        <w:t>最终</w:t>
      </w:r>
      <w:r>
        <w:rPr>
          <w:rFonts w:hint="default" w:ascii="Times New Roman" w:hAnsi="Times New Roman" w:eastAsia="仿宋_GB2312" w:cs="Times New Roman"/>
          <w:sz w:val="24"/>
          <w:szCs w:val="24"/>
          <w:lang w:val="en-US" w:eastAsia="zh-CN"/>
        </w:rPr>
        <w:t>确定了玉米</w:t>
      </w:r>
      <w:r>
        <w:rPr>
          <w:rFonts w:hint="eastAsia" w:ascii="Times New Roman" w:hAnsi="Times New Roman" w:eastAsia="仿宋_GB2312" w:cs="Times New Roman"/>
          <w:sz w:val="24"/>
          <w:szCs w:val="24"/>
          <w:lang w:val="en-US" w:eastAsia="zh-CN"/>
        </w:rPr>
        <w:t>起垄高度、覆膜</w:t>
      </w:r>
      <w:r>
        <w:rPr>
          <w:rFonts w:hint="default" w:ascii="Times New Roman" w:hAnsi="Times New Roman" w:eastAsia="仿宋_GB2312" w:cs="Times New Roman"/>
          <w:sz w:val="24"/>
          <w:szCs w:val="24"/>
          <w:lang w:val="en-US" w:eastAsia="zh-CN"/>
        </w:rPr>
        <w:t>和</w:t>
      </w:r>
      <w:r>
        <w:rPr>
          <w:rFonts w:hint="eastAsia" w:ascii="Times New Roman" w:hAnsi="Times New Roman" w:eastAsia="仿宋_GB2312" w:cs="Times New Roman"/>
          <w:sz w:val="24"/>
          <w:szCs w:val="24"/>
          <w:lang w:val="en-US" w:eastAsia="zh-CN"/>
        </w:rPr>
        <w:t>种植</w:t>
      </w:r>
      <w:r>
        <w:rPr>
          <w:rFonts w:hint="default" w:ascii="Times New Roman" w:hAnsi="Times New Roman" w:eastAsia="仿宋_GB2312" w:cs="Times New Roman"/>
          <w:sz w:val="24"/>
          <w:szCs w:val="24"/>
          <w:lang w:val="en-US" w:eastAsia="zh-CN"/>
        </w:rPr>
        <w:t>方</w:t>
      </w:r>
      <w:r>
        <w:rPr>
          <w:rFonts w:hint="eastAsia" w:ascii="Times New Roman" w:hAnsi="Times New Roman" w:eastAsia="仿宋_GB2312" w:cs="Times New Roman"/>
          <w:sz w:val="24"/>
          <w:szCs w:val="24"/>
          <w:lang w:val="en-US" w:eastAsia="zh-CN"/>
        </w:rPr>
        <w:t>式</w:t>
      </w:r>
      <w:r>
        <w:rPr>
          <w:rFonts w:hint="default" w:ascii="Times New Roman" w:hAnsi="Times New Roman" w:eastAsia="仿宋_GB2312" w:cs="Times New Roman"/>
          <w:sz w:val="24"/>
          <w:szCs w:val="24"/>
          <w:lang w:val="en-US" w:eastAsia="zh-CN"/>
        </w:rPr>
        <w:t>，制定了</w:t>
      </w:r>
      <w:r>
        <w:rPr>
          <w:rFonts w:hint="eastAsia" w:ascii="Times New Roman" w:hAnsi="Times New Roman" w:eastAsia="仿宋_GB2312" w:cs="Times New Roman"/>
          <w:sz w:val="24"/>
          <w:szCs w:val="24"/>
          <w:lang w:val="en-US" w:eastAsia="zh-CN"/>
        </w:rPr>
        <w:t>补水</w:t>
      </w:r>
      <w:r>
        <w:rPr>
          <w:rFonts w:hint="default" w:ascii="Times New Roman" w:hAnsi="Times New Roman" w:eastAsia="仿宋_GB2312" w:cs="Times New Roman"/>
          <w:sz w:val="24"/>
          <w:szCs w:val="24"/>
          <w:lang w:val="en-US" w:eastAsia="zh-CN"/>
        </w:rPr>
        <w:t>作业的条件、时间、要求和方式</w:t>
      </w:r>
      <w:r>
        <w:rPr>
          <w:rFonts w:hint="eastAsia" w:ascii="Times New Roman" w:hAnsi="Times New Roman" w:eastAsia="仿宋_GB2312" w:cs="Times New Roman"/>
          <w:sz w:val="24"/>
          <w:szCs w:val="24"/>
          <w:lang w:val="en-US" w:eastAsia="zh-CN"/>
        </w:rPr>
        <w:t>，形成标准修订文本初稿。</w:t>
      </w:r>
    </w:p>
    <w:p w14:paraId="4517EE15">
      <w:pPr>
        <w:spacing w:line="400" w:lineRule="exact"/>
        <w:ind w:firstLine="480" w:firstLineChars="200"/>
        <w:rPr>
          <w:rFonts w:ascii="Times New Roman" w:hAnsi="Times New Roman" w:eastAsia="宋体"/>
          <w:bCs/>
          <w:sz w:val="24"/>
        </w:rPr>
      </w:pPr>
      <w:r>
        <w:rPr>
          <w:rFonts w:hint="eastAsia" w:ascii="Times New Roman" w:hAnsi="Times New Roman" w:eastAsia="宋体"/>
          <w:bCs/>
          <w:sz w:val="24"/>
        </w:rPr>
        <w:t>4、</w:t>
      </w:r>
      <w:r>
        <w:rPr>
          <w:rFonts w:hint="eastAsia" w:ascii="Times New Roman" w:hAnsi="Times New Roman" w:eastAsia="仿宋_GB2312" w:cs="Times New Roman"/>
          <w:bCs/>
          <w:sz w:val="24"/>
          <w:szCs w:val="22"/>
        </w:rPr>
        <w:t>修订文本</w:t>
      </w:r>
    </w:p>
    <w:p w14:paraId="5A23C87D">
      <w:pPr>
        <w:spacing w:line="360" w:lineRule="auto"/>
        <w:ind w:firstLine="480" w:firstLineChars="200"/>
        <w:rPr>
          <w:rFonts w:ascii="Times New Roman" w:hAnsi="Times New Roman" w:eastAsia="仿宋_GB2312"/>
          <w:bCs/>
          <w:sz w:val="24"/>
        </w:rPr>
      </w:pPr>
      <w:r>
        <w:rPr>
          <w:rFonts w:hint="eastAsia" w:ascii="Times New Roman" w:hAnsi="Times New Roman" w:eastAsia="仿宋_GB2312" w:cs="Times New Roman"/>
          <w:sz w:val="24"/>
          <w:szCs w:val="24"/>
        </w:rPr>
        <w:t>202</w:t>
      </w:r>
      <w:r>
        <w:rPr>
          <w:rFonts w:hint="eastAsia" w:ascii="Times New Roman" w:hAnsi="Times New Roman" w:eastAsia="仿宋_GB2312" w:cs="Times New Roman"/>
          <w:sz w:val="24"/>
          <w:szCs w:val="24"/>
          <w:lang w:val="en-US" w:eastAsia="zh-CN"/>
        </w:rPr>
        <w:t>4</w:t>
      </w:r>
      <w:r>
        <w:rPr>
          <w:rFonts w:hint="eastAsia" w:ascii="Times New Roman" w:hAnsi="Times New Roman" w:eastAsia="仿宋_GB2312" w:cs="Times New Roman"/>
          <w:sz w:val="24"/>
          <w:szCs w:val="24"/>
        </w:rPr>
        <w:t>年7月到202</w:t>
      </w:r>
      <w:r>
        <w:rPr>
          <w:rFonts w:hint="eastAsia" w:ascii="Times New Roman" w:hAnsi="Times New Roman" w:eastAsia="仿宋_GB2312" w:cs="Times New Roman"/>
          <w:sz w:val="24"/>
          <w:szCs w:val="24"/>
          <w:lang w:val="en-US" w:eastAsia="zh-CN"/>
        </w:rPr>
        <w:t>4</w:t>
      </w:r>
      <w:r>
        <w:rPr>
          <w:rFonts w:hint="eastAsia" w:ascii="Times New Roman" w:hAnsi="Times New Roman" w:eastAsia="仿宋_GB2312" w:cs="Times New Roman"/>
          <w:sz w:val="24"/>
          <w:szCs w:val="24"/>
        </w:rPr>
        <w:t>年8月</w:t>
      </w:r>
      <w:r>
        <w:rPr>
          <w:rFonts w:hint="eastAsia" w:ascii="Times New Roman" w:hAnsi="Times New Roman" w:eastAsia="仿宋_GB2312" w:cs="Times New Roman"/>
          <w:sz w:val="24"/>
          <w:szCs w:val="24"/>
          <w:lang w:val="en-US" w:eastAsia="zh-CN"/>
        </w:rPr>
        <w:t>将标准</w:t>
      </w:r>
      <w:r>
        <w:rPr>
          <w:rFonts w:hint="eastAsia" w:ascii="Times New Roman" w:hAnsi="Times New Roman" w:eastAsia="仿宋_GB2312"/>
          <w:bCs/>
          <w:sz w:val="24"/>
          <w:highlight w:val="none"/>
          <w:lang w:val="en-US" w:eastAsia="zh-CN"/>
        </w:rPr>
        <w:t>修订文本初稿</w:t>
      </w:r>
      <w:r>
        <w:rPr>
          <w:rFonts w:hint="eastAsia" w:ascii="Times New Roman" w:hAnsi="Times New Roman" w:eastAsia="仿宋_GB2312" w:cs="Times New Roman"/>
          <w:sz w:val="24"/>
          <w:szCs w:val="24"/>
        </w:rPr>
        <w:t>送到山西农业大学资源环境学院、山西农业大学农学院、山西农业大学山西有机旱作农业研究院征求相关领域专家意见。202</w:t>
      </w:r>
      <w:r>
        <w:rPr>
          <w:rFonts w:hint="eastAsia" w:ascii="Times New Roman" w:hAnsi="Times New Roman" w:eastAsia="仿宋_GB2312" w:cs="Times New Roman"/>
          <w:sz w:val="24"/>
          <w:szCs w:val="24"/>
          <w:lang w:val="en-US" w:eastAsia="zh-CN"/>
        </w:rPr>
        <w:t>4</w:t>
      </w:r>
      <w:r>
        <w:rPr>
          <w:rFonts w:hint="eastAsia" w:ascii="Times New Roman" w:hAnsi="Times New Roman" w:eastAsia="仿宋_GB2312" w:cs="Times New Roman"/>
          <w:sz w:val="24"/>
          <w:szCs w:val="24"/>
        </w:rPr>
        <w:t>年9月，完成征求意见汇总，</w:t>
      </w:r>
      <w:r>
        <w:rPr>
          <w:rFonts w:hint="eastAsia" w:ascii="Times New Roman" w:hAnsi="Times New Roman" w:eastAsia="仿宋_GB2312"/>
          <w:bCs/>
          <w:sz w:val="24"/>
        </w:rPr>
        <w:t>修订工作组针对专家提出的意见进一步修改完善标准文本，形成</w:t>
      </w:r>
      <w:r>
        <w:rPr>
          <w:rFonts w:hint="eastAsia" w:ascii="Times New Roman" w:hAnsi="Times New Roman" w:eastAsia="仿宋_GB2312"/>
          <w:bCs/>
          <w:sz w:val="24"/>
          <w:lang w:val="en-US" w:eastAsia="zh-CN"/>
        </w:rPr>
        <w:t>征求意见稿</w:t>
      </w:r>
      <w:r>
        <w:rPr>
          <w:rFonts w:hint="eastAsia" w:ascii="Times New Roman" w:hAnsi="Times New Roman" w:eastAsia="仿宋_GB2312"/>
          <w:bCs/>
          <w:sz w:val="24"/>
        </w:rPr>
        <w:t>。</w:t>
      </w:r>
    </w:p>
    <w:p w14:paraId="376E0C3C">
      <w:pPr>
        <w:spacing w:line="400" w:lineRule="exact"/>
        <w:ind w:firstLine="480" w:firstLineChars="200"/>
        <w:rPr>
          <w:rFonts w:ascii="Times New Roman" w:hAnsi="Times New Roman" w:eastAsia="宋体"/>
          <w:bCs/>
          <w:sz w:val="24"/>
        </w:rPr>
      </w:pPr>
      <w:r>
        <w:rPr>
          <w:rFonts w:hint="eastAsia" w:ascii="Times New Roman" w:hAnsi="Times New Roman" w:eastAsia="宋体"/>
          <w:bCs/>
          <w:sz w:val="24"/>
        </w:rPr>
        <w:t>5、技术评审</w:t>
      </w:r>
    </w:p>
    <w:p w14:paraId="7823A198">
      <w:pPr>
        <w:spacing w:line="360" w:lineRule="auto"/>
        <w:ind w:firstLine="480" w:firstLineChars="200"/>
        <w:rPr>
          <w:rFonts w:ascii="Times New Roman" w:hAnsi="Times New Roman" w:eastAsia="仿宋_GB2312" w:cs="Times New Roman"/>
          <w:color w:val="auto"/>
          <w:sz w:val="24"/>
          <w:szCs w:val="24"/>
        </w:rPr>
      </w:pPr>
      <w:r>
        <w:rPr>
          <w:rFonts w:hint="eastAsia" w:ascii="Times New Roman" w:hAnsi="Times New Roman" w:eastAsia="仿宋_GB2312" w:cs="Times New Roman"/>
          <w:bCs w:val="0"/>
          <w:sz w:val="24"/>
          <w:szCs w:val="24"/>
          <w:lang w:val="en-US" w:eastAsia="zh-CN"/>
        </w:rPr>
        <w:t>2024年10</w:t>
      </w:r>
      <w:r>
        <w:rPr>
          <w:rFonts w:hint="eastAsia" w:ascii="Times New Roman" w:hAnsi="Times New Roman" w:eastAsia="仿宋_GB2312"/>
          <w:bCs/>
          <w:color w:val="auto"/>
          <w:sz w:val="24"/>
          <w:lang w:val="en-US" w:eastAsia="zh-CN"/>
        </w:rPr>
        <w:t>月17日，</w:t>
      </w:r>
      <w:r>
        <w:rPr>
          <w:rFonts w:hint="eastAsia" w:ascii="Times New Roman" w:hAnsi="Times New Roman" w:eastAsia="仿宋_GB2312"/>
          <w:bCs/>
          <w:color w:val="auto"/>
          <w:sz w:val="24"/>
        </w:rPr>
        <w:t>山西省农业标准化技术委员会</w:t>
      </w:r>
      <w:r>
        <w:rPr>
          <w:rFonts w:hint="eastAsia" w:ascii="Times New Roman" w:hAnsi="Times New Roman" w:eastAsia="仿宋_GB2312"/>
          <w:bCs/>
          <w:color w:val="auto"/>
          <w:sz w:val="24"/>
          <w:lang w:val="en-US" w:eastAsia="zh-CN"/>
        </w:rPr>
        <w:t>组织召开技术审查会，</w:t>
      </w:r>
      <w:r>
        <w:rPr>
          <w:rFonts w:hint="eastAsia" w:ascii="Times New Roman" w:hAnsi="Times New Roman" w:eastAsia="仿宋_GB2312"/>
          <w:bCs/>
          <w:color w:val="auto"/>
          <w:sz w:val="24"/>
        </w:rPr>
        <w:t>就标准草案与相关国家标准、行业标准、地方标准的协调性，标准文本编写质量和技术内容等，组织专家审查</w:t>
      </w:r>
      <w:r>
        <w:rPr>
          <w:rFonts w:hint="eastAsia" w:ascii="Times New Roman" w:hAnsi="Times New Roman" w:eastAsia="仿宋_GB2312"/>
          <w:bCs/>
          <w:color w:val="auto"/>
          <w:sz w:val="24"/>
          <w:lang w:eastAsia="zh-CN"/>
        </w:rPr>
        <w:t>。</w:t>
      </w:r>
      <w:r>
        <w:rPr>
          <w:rFonts w:hint="eastAsia" w:ascii="Times New Roman" w:hAnsi="Times New Roman" w:eastAsia="仿宋_GB2312"/>
          <w:bCs/>
          <w:color w:val="auto"/>
          <w:sz w:val="24"/>
          <w:lang w:val="en-US" w:eastAsia="zh-CN"/>
        </w:rPr>
        <w:t>工作组按照专家意见，修改完善后，</w:t>
      </w:r>
      <w:r>
        <w:rPr>
          <w:rFonts w:hint="eastAsia" w:ascii="Times New Roman" w:hAnsi="Times New Roman" w:eastAsia="仿宋_GB2312"/>
          <w:bCs/>
          <w:color w:val="auto"/>
          <w:sz w:val="24"/>
        </w:rPr>
        <w:t>形成</w:t>
      </w:r>
      <w:r>
        <w:rPr>
          <w:rFonts w:hint="eastAsia" w:ascii="Times New Roman" w:hAnsi="Times New Roman" w:eastAsia="仿宋_GB2312"/>
          <w:bCs/>
          <w:color w:val="auto"/>
          <w:sz w:val="24"/>
          <w:lang w:val="en-US" w:eastAsia="zh-CN"/>
        </w:rPr>
        <w:t>报批</w:t>
      </w:r>
      <w:r>
        <w:rPr>
          <w:rFonts w:hint="eastAsia" w:ascii="Times New Roman" w:hAnsi="Times New Roman" w:eastAsia="仿宋_GB2312"/>
          <w:bCs/>
          <w:color w:val="auto"/>
          <w:sz w:val="24"/>
        </w:rPr>
        <w:t>稿。</w:t>
      </w:r>
    </w:p>
    <w:p w14:paraId="2DBA6E15">
      <w:pPr>
        <w:spacing w:line="360" w:lineRule="auto"/>
        <w:ind w:firstLine="480" w:firstLineChars="200"/>
        <w:outlineLvl w:val="0"/>
        <w:rPr>
          <w:rFonts w:hint="eastAsia" w:ascii="Times New Roman" w:hAnsi="Times New Roman" w:eastAsia="黑体"/>
          <w:sz w:val="24"/>
        </w:rPr>
      </w:pPr>
      <w:r>
        <w:rPr>
          <w:rFonts w:hint="eastAsia" w:ascii="Times New Roman" w:hAnsi="Times New Roman" w:eastAsia="黑体"/>
          <w:sz w:val="24"/>
        </w:rPr>
        <w:t>四、</w:t>
      </w:r>
      <w:r>
        <w:rPr>
          <w:rFonts w:hint="eastAsia" w:ascii="Times New Roman" w:hAnsi="Times New Roman" w:eastAsia="黑体"/>
          <w:sz w:val="24"/>
          <w:lang w:eastAsia="zh-CN"/>
        </w:rPr>
        <w:t>制修</w:t>
      </w:r>
      <w:r>
        <w:rPr>
          <w:rFonts w:hint="eastAsia" w:ascii="Times New Roman" w:hAnsi="Times New Roman" w:eastAsia="黑体"/>
          <w:sz w:val="24"/>
        </w:rPr>
        <w:t>订标准的原则和依据，与现行法律、法规、标准的关系</w:t>
      </w:r>
    </w:p>
    <w:p w14:paraId="2D5EAFE4">
      <w:pPr>
        <w:pStyle w:val="19"/>
        <w:keepNext w:val="0"/>
        <w:keepLines w:val="0"/>
        <w:pageBreakBefore w:val="0"/>
        <w:widowControl/>
        <w:kinsoku/>
        <w:wordWrap/>
        <w:overflowPunct/>
        <w:topLinePunct w:val="0"/>
        <w:bidi w:val="0"/>
        <w:adjustRightInd/>
        <w:snapToGrid/>
        <w:spacing w:line="360" w:lineRule="auto"/>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24"/>
          <w:szCs w:val="24"/>
          <w:lang w:val="en-US" w:eastAsia="zh-CN"/>
        </w:rPr>
        <w:t>1. 合法性和安全性。</w:t>
      </w:r>
      <w:r>
        <w:rPr>
          <w:rFonts w:hint="default" w:ascii="Times New Roman" w:hAnsi="Times New Roman" w:eastAsia="仿宋_GB2312" w:cs="Times New Roman"/>
          <w:kern w:val="2"/>
          <w:sz w:val="24"/>
          <w:szCs w:val="24"/>
        </w:rPr>
        <w:t>本标准在编制过程中遵循科学、合理、可行的原则，力求做到科学规范。遵从国家法律法规和有关国标、行标规定，严格执行强制性国家标准和行业标准，与同体系标准及相关的各种基础标准相衔接，坚持安全生产、绿色生产的原则，力求先进性和实用性相统一，严格遵循国家有关方针、政策、法规和规章。本标准按照GB/T 1.1</w:t>
      </w:r>
      <w:r>
        <w:rPr>
          <w:rFonts w:hint="eastAsia" w:eastAsia="仿宋_GB2312"/>
          <w:sz w:val="24"/>
          <w:highlight w:val="none"/>
          <w:lang w:val="en-US" w:eastAsia="zh-CN"/>
        </w:rPr>
        <w:t>—</w:t>
      </w:r>
      <w:r>
        <w:rPr>
          <w:rFonts w:hint="default" w:ascii="Times New Roman" w:hAnsi="Times New Roman" w:eastAsia="仿宋_GB2312" w:cs="Times New Roman"/>
          <w:kern w:val="2"/>
          <w:sz w:val="24"/>
          <w:szCs w:val="24"/>
        </w:rPr>
        <w:t>2020《标准化工作导则 第1部分：标准化文件的结构和起草规则》的规定起草。编写力求做到文字表达简练、准确、易懂；技术内容叙述正确无误；方法过程叙述清楚可行；标准内容严谨合理，结构编排合乎规范。</w:t>
      </w:r>
    </w:p>
    <w:p w14:paraId="4791B419">
      <w:pPr>
        <w:keepNext w:val="0"/>
        <w:keepLines w:val="0"/>
        <w:pageBreakBefore w:val="0"/>
        <w:numPr>
          <w:ilvl w:val="0"/>
          <w:numId w:val="4"/>
        </w:numPr>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仿宋_GB2312"/>
          <w:sz w:val="24"/>
          <w:szCs w:val="24"/>
        </w:rPr>
      </w:pPr>
      <w:r>
        <w:rPr>
          <w:rFonts w:hint="eastAsia" w:ascii="Times New Roman" w:hAnsi="Times New Roman" w:eastAsia="仿宋_GB2312"/>
          <w:color w:val="auto"/>
          <w:sz w:val="24"/>
          <w:szCs w:val="24"/>
          <w:lang w:val="en-US" w:eastAsia="zh-CN"/>
        </w:rPr>
        <w:t>适应性。</w:t>
      </w:r>
      <w:r>
        <w:rPr>
          <w:rFonts w:ascii="Times New Roman" w:hAnsi="Times New Roman" w:eastAsia="仿宋_GB2312" w:cs="仿宋_GB2312"/>
          <w:i w:val="0"/>
          <w:iCs w:val="0"/>
          <w:caps w:val="0"/>
          <w:color w:val="000000"/>
          <w:spacing w:val="0"/>
          <w:kern w:val="0"/>
          <w:sz w:val="24"/>
          <w:szCs w:val="24"/>
          <w:shd w:val="clear" w:color="auto" w:fill="FFFFFF"/>
          <w:lang w:val="en-US" w:eastAsia="zh-CN" w:bidi="ar"/>
        </w:rPr>
        <w:t>在同国家相关法律法规和上级标准要求相协调的基础上</w:t>
      </w:r>
      <w:r>
        <w:rPr>
          <w:rFonts w:hint="eastAsia" w:ascii="Times New Roman" w:hAnsi="Times New Roman" w:eastAsia="仿宋_GB2312" w:cs="仿宋_GB2312"/>
          <w:i w:val="0"/>
          <w:iCs w:val="0"/>
          <w:caps w:val="0"/>
          <w:color w:val="000000"/>
          <w:spacing w:val="0"/>
          <w:kern w:val="0"/>
          <w:sz w:val="24"/>
          <w:szCs w:val="24"/>
          <w:shd w:val="clear" w:color="auto" w:fill="FFFFFF"/>
          <w:lang w:val="en-US" w:eastAsia="zh-CN" w:bidi="ar"/>
        </w:rPr>
        <w:t>，</w:t>
      </w:r>
      <w:r>
        <w:rPr>
          <w:rFonts w:hint="eastAsia" w:ascii="Times New Roman" w:hAnsi="Times New Roman" w:eastAsia="仿宋_GB2312"/>
          <w:color w:val="auto"/>
          <w:sz w:val="24"/>
          <w:szCs w:val="24"/>
          <w:lang w:val="en-US" w:eastAsia="zh-CN"/>
        </w:rPr>
        <w:t>坚持理论结合实际，</w:t>
      </w:r>
      <w:r>
        <w:rPr>
          <w:rFonts w:hint="eastAsia" w:ascii="Times New Roman" w:hAnsi="Times New Roman" w:eastAsia="仿宋_GB2312"/>
          <w:sz w:val="24"/>
          <w:szCs w:val="24"/>
        </w:rPr>
        <w:t>针对山西省</w:t>
      </w:r>
      <w:r>
        <w:rPr>
          <w:rFonts w:hint="eastAsia" w:ascii="Times New Roman" w:hAnsi="Times New Roman" w:eastAsia="仿宋_GB2312" w:cs="Times New Roman"/>
          <w:sz w:val="24"/>
          <w:szCs w:val="24"/>
          <w:lang w:val="en-US" w:eastAsia="zh-CN"/>
        </w:rPr>
        <w:t>中温带季风气候区域春寒频发</w:t>
      </w:r>
      <w:r>
        <w:rPr>
          <w:rFonts w:hint="eastAsia" w:ascii="Times New Roman" w:hAnsi="Times New Roman" w:eastAsia="仿宋_GB2312"/>
          <w:sz w:val="24"/>
          <w:szCs w:val="24"/>
        </w:rPr>
        <w:t>、</w:t>
      </w:r>
      <w:r>
        <w:rPr>
          <w:rFonts w:hint="eastAsia" w:ascii="Times New Roman" w:hAnsi="Times New Roman" w:eastAsia="仿宋_GB2312"/>
          <w:sz w:val="24"/>
          <w:szCs w:val="24"/>
          <w:lang w:val="en-US" w:eastAsia="zh-CN"/>
        </w:rPr>
        <w:t>玉米出苗保苗难</w:t>
      </w:r>
      <w:r>
        <w:rPr>
          <w:rFonts w:hint="eastAsia" w:ascii="Times New Roman" w:hAnsi="Times New Roman" w:eastAsia="仿宋_GB2312"/>
          <w:sz w:val="24"/>
          <w:szCs w:val="24"/>
        </w:rPr>
        <w:t>、</w:t>
      </w:r>
      <w:r>
        <w:rPr>
          <w:rFonts w:hint="eastAsia" w:ascii="Times New Roman" w:hAnsi="Times New Roman" w:eastAsia="仿宋_GB2312"/>
          <w:sz w:val="24"/>
          <w:szCs w:val="24"/>
          <w:lang w:val="en-US" w:eastAsia="zh-CN"/>
        </w:rPr>
        <w:t>甚至还会</w:t>
      </w:r>
      <w:r>
        <w:rPr>
          <w:rFonts w:hint="eastAsia" w:ascii="Times New Roman" w:hAnsi="Times New Roman" w:eastAsia="仿宋_GB2312" w:cs="Times New Roman"/>
          <w:sz w:val="24"/>
          <w:szCs w:val="24"/>
          <w:lang w:val="en-US" w:eastAsia="zh-CN"/>
        </w:rPr>
        <w:t>出现大面积土地撂荒现象</w:t>
      </w:r>
      <w:r>
        <w:rPr>
          <w:rFonts w:hint="eastAsia" w:ascii="Times New Roman" w:hAnsi="Times New Roman" w:eastAsia="仿宋_GB2312"/>
          <w:sz w:val="24"/>
          <w:szCs w:val="24"/>
        </w:rPr>
        <w:t>，对本标准适用范围、垄膜播种中微垄高度、</w:t>
      </w:r>
      <w:r>
        <w:rPr>
          <w:rFonts w:hint="eastAsia" w:ascii="Times New Roman" w:hAnsi="Times New Roman" w:eastAsia="仿宋_GB2312"/>
          <w:sz w:val="24"/>
          <w:szCs w:val="24"/>
          <w:lang w:val="en-US" w:eastAsia="zh-CN"/>
        </w:rPr>
        <w:t>播种施肥配套</w:t>
      </w:r>
      <w:r>
        <w:rPr>
          <w:rFonts w:hint="eastAsia" w:ascii="Times New Roman" w:hAnsi="Times New Roman" w:eastAsia="仿宋_GB2312"/>
          <w:sz w:val="24"/>
          <w:szCs w:val="24"/>
        </w:rPr>
        <w:t>模式等环节进行了详细而明确的规定，做到了简单易懂，可操作性强。</w:t>
      </w:r>
    </w:p>
    <w:p w14:paraId="45E0355D">
      <w:pPr>
        <w:keepNext w:val="0"/>
        <w:keepLines w:val="0"/>
        <w:pageBreakBefore w:val="0"/>
        <w:numPr>
          <w:ilvl w:val="0"/>
          <w:numId w:val="4"/>
        </w:numPr>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协调性。本标准与</w:t>
      </w:r>
      <w:r>
        <w:rPr>
          <w:rFonts w:hint="eastAsia" w:ascii="Times New Roman" w:hAnsi="Times New Roman" w:eastAsia="仿宋_GB2312"/>
          <w:bCs/>
          <w:sz w:val="24"/>
        </w:rPr>
        <w:t>与现行法律、法规及标准</w:t>
      </w:r>
      <w:r>
        <w:rPr>
          <w:rFonts w:hint="eastAsia" w:ascii="Times New Roman" w:hAnsi="Times New Roman" w:eastAsia="仿宋_GB2312"/>
          <w:bCs/>
          <w:sz w:val="24"/>
          <w:lang w:eastAsia="zh-CN"/>
        </w:rPr>
        <w:t>协调一致、</w:t>
      </w:r>
      <w:r>
        <w:rPr>
          <w:rFonts w:hint="eastAsia" w:ascii="Times New Roman" w:hAnsi="Times New Roman" w:eastAsia="仿宋_GB2312"/>
          <w:bCs/>
          <w:sz w:val="24"/>
        </w:rPr>
        <w:t>没有冲突</w:t>
      </w:r>
      <w:r>
        <w:rPr>
          <w:rFonts w:hint="eastAsia" w:ascii="Times New Roman" w:hAnsi="Times New Roman" w:eastAsia="仿宋_GB2312"/>
          <w:bCs/>
          <w:sz w:val="24"/>
          <w:lang w:eastAsia="zh-CN"/>
        </w:rPr>
        <w:t>。</w:t>
      </w:r>
    </w:p>
    <w:p w14:paraId="65FFC85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仿宋_GB2312"/>
          <w:sz w:val="24"/>
          <w:szCs w:val="24"/>
          <w:lang w:val="en-US" w:eastAsia="zh-CN"/>
        </w:rPr>
      </w:pPr>
      <w:r>
        <w:rPr>
          <w:rFonts w:hint="eastAsia" w:ascii="Times New Roman" w:hAnsi="Times New Roman" w:eastAsia="仿宋_GB2312"/>
          <w:color w:val="auto"/>
          <w:sz w:val="24"/>
          <w:szCs w:val="24"/>
          <w:lang w:val="en-US" w:eastAsia="zh-CN"/>
        </w:rPr>
        <w:t>4. 先进性。</w:t>
      </w:r>
      <w:r>
        <w:rPr>
          <w:rFonts w:hint="eastAsia" w:ascii="Times New Roman" w:hAnsi="Times New Roman" w:eastAsia="仿宋_GB2312"/>
          <w:sz w:val="24"/>
          <w:szCs w:val="24"/>
        </w:rPr>
        <w:t>本标准</w:t>
      </w:r>
      <w:r>
        <w:rPr>
          <w:rFonts w:hint="eastAsia" w:ascii="Times New Roman" w:hAnsi="Times New Roman" w:eastAsia="仿宋_GB2312"/>
          <w:sz w:val="24"/>
          <w:szCs w:val="24"/>
          <w:lang w:val="en-US" w:eastAsia="zh-CN"/>
        </w:rPr>
        <w:t>是在多年技术研究及示范应用的基础上进行修订</w:t>
      </w:r>
      <w:r>
        <w:rPr>
          <w:rFonts w:hint="eastAsia" w:ascii="Times New Roman" w:hAnsi="Times New Roman" w:eastAsia="宋体"/>
          <w:bCs/>
          <w:sz w:val="24"/>
          <w:highlight w:val="none"/>
          <w:lang w:val="en-US" w:eastAsia="zh-CN"/>
        </w:rPr>
        <w:t>，</w:t>
      </w:r>
      <w:r>
        <w:rPr>
          <w:rFonts w:hint="eastAsia" w:ascii="Times New Roman" w:hAnsi="Times New Roman" w:eastAsia="仿宋_GB2312"/>
          <w:sz w:val="24"/>
          <w:szCs w:val="24"/>
          <w:lang w:val="en-US" w:eastAsia="zh-CN"/>
        </w:rPr>
        <w:t>从生产中发现问题、解决问题。在</w:t>
      </w:r>
      <w:r>
        <w:rPr>
          <w:rFonts w:hint="eastAsia" w:ascii="Times New Roman" w:hAnsi="Times New Roman" w:eastAsia="仿宋_GB2312"/>
          <w:sz w:val="24"/>
          <w:szCs w:val="24"/>
        </w:rPr>
        <w:t>技术上</w:t>
      </w:r>
      <w:r>
        <w:rPr>
          <w:rFonts w:hint="eastAsia" w:ascii="Times New Roman" w:hAnsi="Times New Roman" w:eastAsia="仿宋_GB2312"/>
          <w:sz w:val="24"/>
          <w:szCs w:val="24"/>
          <w:lang w:val="en-US" w:eastAsia="zh-CN"/>
        </w:rPr>
        <w:t>通过起垄覆膜、垄侧膜内种植</w:t>
      </w:r>
      <w:r>
        <w:rPr>
          <w:rFonts w:hint="eastAsia" w:ascii="Times New Roman" w:hAnsi="Times New Roman" w:eastAsia="仿宋_GB2312"/>
          <w:sz w:val="24"/>
          <w:szCs w:val="24"/>
        </w:rPr>
        <w:t>这样</w:t>
      </w:r>
      <w:r>
        <w:rPr>
          <w:rFonts w:hint="eastAsia" w:ascii="Times New Roman" w:hAnsi="Times New Roman" w:eastAsia="仿宋_GB2312"/>
          <w:sz w:val="24"/>
          <w:szCs w:val="24"/>
          <w:lang w:val="en-US" w:eastAsia="zh-CN"/>
        </w:rPr>
        <w:t>不仅</w:t>
      </w:r>
      <w:r>
        <w:rPr>
          <w:rFonts w:hint="eastAsia" w:ascii="Times New Roman" w:hAnsi="Times New Roman" w:eastAsia="仿宋_GB2312"/>
          <w:sz w:val="24"/>
          <w:szCs w:val="24"/>
        </w:rPr>
        <w:t>可提高</w:t>
      </w:r>
      <w:r>
        <w:rPr>
          <w:rFonts w:hint="eastAsia" w:ascii="Times New Roman" w:hAnsi="Times New Roman" w:eastAsia="仿宋_GB2312"/>
          <w:sz w:val="24"/>
          <w:szCs w:val="24"/>
          <w:lang w:val="en-US" w:eastAsia="zh-CN"/>
        </w:rPr>
        <w:t>地温，还可以增加</w:t>
      </w:r>
      <w:r>
        <w:rPr>
          <w:rFonts w:hint="eastAsia" w:ascii="Times New Roman" w:hAnsi="Times New Roman" w:eastAsia="仿宋_GB2312"/>
          <w:sz w:val="24"/>
          <w:szCs w:val="24"/>
        </w:rPr>
        <w:t>降水的保蓄率，是减缓春旱的重要措施。另外还</w:t>
      </w:r>
      <w:r>
        <w:rPr>
          <w:rFonts w:hint="eastAsia" w:ascii="Times New Roman" w:hAnsi="Times New Roman" w:eastAsia="仿宋_GB2312"/>
          <w:sz w:val="24"/>
          <w:szCs w:val="24"/>
          <w:lang w:val="en-US" w:eastAsia="zh-CN"/>
        </w:rPr>
        <w:t>可</w:t>
      </w:r>
      <w:r>
        <w:rPr>
          <w:rFonts w:hint="eastAsia" w:ascii="Times New Roman" w:hAnsi="Times New Roman" w:eastAsia="仿宋_GB2312"/>
          <w:sz w:val="24"/>
          <w:szCs w:val="24"/>
        </w:rPr>
        <w:t>通过</w:t>
      </w:r>
      <w:r>
        <w:rPr>
          <w:rFonts w:hint="eastAsia" w:ascii="Times New Roman" w:hAnsi="Times New Roman" w:eastAsia="仿宋_GB2312"/>
          <w:sz w:val="24"/>
          <w:szCs w:val="24"/>
          <w:lang w:val="en-US" w:eastAsia="zh-CN"/>
        </w:rPr>
        <w:t>种下补水播种</w:t>
      </w:r>
      <w:r>
        <w:rPr>
          <w:rFonts w:hint="eastAsia" w:ascii="Times New Roman" w:hAnsi="Times New Roman" w:eastAsia="仿宋_GB2312"/>
          <w:sz w:val="24"/>
          <w:szCs w:val="24"/>
        </w:rPr>
        <w:t>来</w:t>
      </w:r>
      <w:r>
        <w:rPr>
          <w:rFonts w:hint="eastAsia" w:ascii="Times New Roman" w:hAnsi="Times New Roman" w:eastAsia="仿宋_GB2312"/>
          <w:sz w:val="24"/>
          <w:szCs w:val="24"/>
          <w:lang w:val="en-US" w:eastAsia="zh-CN"/>
        </w:rPr>
        <w:t>应对特殊干旱年份对农业生产的不利影响，能极大地提高作业效率及玉米出苗保苗率，促进玉米出苗齐、出苗壮，保证作物持续增产，具有较强的先进性。</w:t>
      </w:r>
    </w:p>
    <w:p w14:paraId="0CC1BA8A">
      <w:pPr>
        <w:spacing w:line="360" w:lineRule="auto"/>
        <w:ind w:firstLine="480" w:firstLineChars="200"/>
        <w:outlineLvl w:val="0"/>
        <w:rPr>
          <w:rFonts w:hint="eastAsia" w:ascii="Times New Roman" w:hAnsi="Times New Roman" w:eastAsia="黑体"/>
          <w:sz w:val="24"/>
        </w:rPr>
      </w:pPr>
      <w:r>
        <w:rPr>
          <w:rFonts w:hint="eastAsia" w:ascii="Times New Roman" w:hAnsi="Times New Roman" w:eastAsia="黑体"/>
          <w:sz w:val="24"/>
        </w:rPr>
        <w:t>五、主要条款的说明，主要技术指标、参数、试验验证的分析、综合论述</w:t>
      </w:r>
    </w:p>
    <w:p w14:paraId="6002CA9A">
      <w:pPr>
        <w:spacing w:line="360" w:lineRule="auto"/>
        <w:ind w:firstLine="480" w:firstLineChars="200"/>
        <w:rPr>
          <w:rFonts w:hint="eastAsia" w:ascii="Times New Roman" w:hAnsi="Times New Roman" w:eastAsia="仿宋_GB2312" w:cstheme="minorBidi"/>
          <w:bCs/>
          <w:sz w:val="24"/>
          <w:szCs w:val="22"/>
          <w:lang w:eastAsia="zh-CN"/>
        </w:rPr>
      </w:pPr>
      <w:r>
        <w:rPr>
          <w:rFonts w:hint="eastAsia" w:ascii="Times New Roman" w:hAnsi="Times New Roman" w:eastAsia="仿宋_GB2312" w:cstheme="minorBidi"/>
          <w:bCs/>
          <w:sz w:val="24"/>
          <w:szCs w:val="22"/>
          <w:lang w:eastAsia="zh-CN"/>
        </w:rPr>
        <w:t>标准起草组以“合法性、安全性、适应性、协调性和先进性”为修订原则，以文本结构更加合理、表述更加准确、技术指标更加科学为修订目标，从</w:t>
      </w:r>
      <w:r>
        <w:rPr>
          <w:rFonts w:hint="eastAsia" w:ascii="Times New Roman" w:hAnsi="Times New Roman" w:eastAsia="仿宋_GB2312" w:cstheme="minorBidi"/>
          <w:bCs/>
          <w:sz w:val="24"/>
          <w:szCs w:val="22"/>
          <w:lang w:val="en-US" w:eastAsia="zh-CN"/>
        </w:rPr>
        <w:t>3</w:t>
      </w:r>
      <w:r>
        <w:rPr>
          <w:rFonts w:hint="eastAsia" w:ascii="Times New Roman" w:hAnsi="Times New Roman" w:eastAsia="仿宋_GB2312" w:cstheme="minorBidi"/>
          <w:bCs/>
          <w:sz w:val="24"/>
          <w:szCs w:val="22"/>
          <w:lang w:eastAsia="zh-CN"/>
        </w:rPr>
        <w:t>个方面对文本进行了修订，其中：</w:t>
      </w:r>
    </w:p>
    <w:p w14:paraId="61E844E4">
      <w:pPr>
        <w:spacing w:line="360" w:lineRule="auto"/>
        <w:ind w:firstLine="480" w:firstLineChars="200"/>
        <w:rPr>
          <w:rFonts w:hint="eastAsia"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1、</w:t>
      </w:r>
      <w:r>
        <w:rPr>
          <w:rFonts w:hint="eastAsia" w:ascii="Times New Roman" w:hAnsi="Times New Roman" w:eastAsia="仿宋_GB2312" w:cstheme="minorBidi"/>
          <w:bCs/>
          <w:sz w:val="24"/>
          <w:szCs w:val="22"/>
        </w:rPr>
        <w:t>涉及</w:t>
      </w:r>
      <w:r>
        <w:rPr>
          <w:rFonts w:hint="eastAsia" w:ascii="Times New Roman" w:hAnsi="Times New Roman" w:eastAsia="仿宋_GB2312" w:cstheme="minorBidi"/>
          <w:bCs/>
          <w:sz w:val="24"/>
          <w:szCs w:val="22"/>
          <w:lang w:eastAsia="zh-CN"/>
        </w:rPr>
        <w:t>结构性调整的主要有</w:t>
      </w:r>
      <w:r>
        <w:rPr>
          <w:rFonts w:hint="eastAsia" w:eastAsia="仿宋_GB2312" w:cstheme="minorBidi"/>
          <w:bCs/>
          <w:sz w:val="24"/>
          <w:szCs w:val="22"/>
          <w:lang w:val="en-US" w:eastAsia="zh-CN"/>
        </w:rPr>
        <w:t>4</w:t>
      </w:r>
      <w:r>
        <w:rPr>
          <w:rFonts w:hint="eastAsia" w:ascii="Times New Roman" w:hAnsi="Times New Roman" w:eastAsia="仿宋_GB2312" w:cstheme="minorBidi"/>
          <w:bCs/>
          <w:sz w:val="24"/>
          <w:szCs w:val="22"/>
          <w:lang w:val="en-US" w:eastAsia="zh-CN"/>
        </w:rPr>
        <w:t>项：</w:t>
      </w:r>
    </w:p>
    <w:p w14:paraId="1A4354E6">
      <w:pPr>
        <w:spacing w:line="360" w:lineRule="auto"/>
        <w:ind w:firstLine="480" w:firstLineChars="200"/>
        <w:rPr>
          <w:rFonts w:hint="default"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（1）删除了5.1.2“趁雨抢播”的条款。</w:t>
      </w:r>
      <w:r>
        <w:rPr>
          <w:rFonts w:hint="eastAsia" w:ascii="Times New Roman" w:hAnsi="Times New Roman" w:eastAsia="仿宋_GB2312"/>
          <w:bCs/>
          <w:sz w:val="24"/>
        </w:rPr>
        <w:t>修订原因：</w:t>
      </w:r>
      <w:r>
        <w:rPr>
          <w:rFonts w:hint="eastAsia" w:ascii="Times New Roman" w:hAnsi="Times New Roman" w:eastAsia="仿宋_GB2312"/>
          <w:bCs/>
          <w:sz w:val="24"/>
          <w:lang w:val="en-US" w:eastAsia="zh-CN"/>
        </w:rPr>
        <w:t>优化技术操作流程。</w:t>
      </w:r>
    </w:p>
    <w:p w14:paraId="3CDBD087">
      <w:pPr>
        <w:spacing w:line="360" w:lineRule="auto"/>
        <w:ind w:firstLine="480" w:firstLineChars="200"/>
        <w:rPr>
          <w:rFonts w:hint="default"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（2）删除了5.4“播种方式”的条款，将相关内容调整至5.2“种植形式”。</w:t>
      </w:r>
      <w:r>
        <w:rPr>
          <w:rFonts w:hint="eastAsia" w:ascii="Times New Roman" w:hAnsi="Times New Roman" w:eastAsia="仿宋_GB2312"/>
          <w:bCs/>
          <w:sz w:val="24"/>
        </w:rPr>
        <w:t>修订原因：</w:t>
      </w:r>
      <w:r>
        <w:rPr>
          <w:rFonts w:hint="eastAsia" w:ascii="Times New Roman" w:hAnsi="Times New Roman" w:eastAsia="仿宋_GB2312"/>
          <w:bCs/>
          <w:sz w:val="24"/>
          <w:lang w:val="en-US" w:eastAsia="zh-CN"/>
        </w:rPr>
        <w:t>优化技术操作流程。</w:t>
      </w:r>
    </w:p>
    <w:p w14:paraId="3B060A8B">
      <w:pPr>
        <w:spacing w:line="360" w:lineRule="auto"/>
        <w:ind w:firstLine="480" w:firstLineChars="200"/>
        <w:rPr>
          <w:rFonts w:hint="default"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（3）删除了</w:t>
      </w:r>
      <w:r>
        <w:rPr>
          <w:rFonts w:hint="eastAsia" w:eastAsia="仿宋_GB2312" w:cstheme="minorBidi"/>
          <w:bCs/>
          <w:sz w:val="24"/>
          <w:szCs w:val="22"/>
          <w:lang w:val="en-US" w:eastAsia="zh-CN"/>
        </w:rPr>
        <w:t>6.2.1.2“苗后除草”与6.2.1.3“注意事项”，将相应内容调整至6.2.1“化学除草”。</w:t>
      </w:r>
      <w:r>
        <w:rPr>
          <w:rFonts w:hint="eastAsia" w:ascii="Times New Roman" w:hAnsi="Times New Roman" w:eastAsia="仿宋_GB2312"/>
          <w:bCs/>
          <w:sz w:val="24"/>
        </w:rPr>
        <w:t>修订原因：</w:t>
      </w:r>
      <w:r>
        <w:rPr>
          <w:rFonts w:hint="eastAsia" w:ascii="Times New Roman" w:hAnsi="Times New Roman" w:eastAsia="仿宋_GB2312"/>
          <w:bCs/>
          <w:sz w:val="24"/>
          <w:lang w:val="en-US" w:eastAsia="zh-CN"/>
        </w:rPr>
        <w:t>优化技术操作流程</w:t>
      </w:r>
      <w:r>
        <w:rPr>
          <w:rFonts w:hint="eastAsia" w:eastAsia="仿宋_GB2312"/>
          <w:bCs/>
          <w:sz w:val="24"/>
          <w:lang w:val="en-US" w:eastAsia="zh-CN"/>
        </w:rPr>
        <w:t>，规范表述</w:t>
      </w:r>
      <w:r>
        <w:rPr>
          <w:rFonts w:hint="eastAsia" w:ascii="Times New Roman" w:hAnsi="Times New Roman" w:eastAsia="仿宋_GB2312"/>
          <w:bCs/>
          <w:sz w:val="24"/>
          <w:lang w:val="en-US" w:eastAsia="zh-CN"/>
        </w:rPr>
        <w:t>。</w:t>
      </w:r>
    </w:p>
    <w:p w14:paraId="3B399E44">
      <w:pPr>
        <w:spacing w:line="360" w:lineRule="auto"/>
        <w:ind w:firstLine="480" w:firstLineChars="200"/>
        <w:jc w:val="left"/>
        <w:outlineLvl w:val="1"/>
        <w:rPr>
          <w:rFonts w:hint="default" w:ascii="Times New Roman" w:hAnsi="Times New Roman" w:eastAsia="仿宋_GB2312" w:cs="Times New Roman"/>
          <w:sz w:val="24"/>
          <w:szCs w:val="24"/>
          <w:lang w:val="en-US" w:eastAsia="zh-CN"/>
        </w:rPr>
      </w:pPr>
      <w:r>
        <w:rPr>
          <w:rFonts w:hint="eastAsia" w:ascii="Times New Roman" w:hAnsi="Times New Roman" w:eastAsia="仿宋_GB2312" w:cstheme="minorBidi"/>
          <w:bCs/>
          <w:sz w:val="24"/>
          <w:szCs w:val="22"/>
          <w:lang w:val="en-US" w:eastAsia="zh-CN"/>
        </w:rPr>
        <w:t>（</w:t>
      </w:r>
      <w:r>
        <w:rPr>
          <w:rFonts w:hint="eastAsia" w:eastAsia="仿宋_GB2312" w:cstheme="minorBidi"/>
          <w:bCs/>
          <w:sz w:val="24"/>
          <w:szCs w:val="22"/>
          <w:lang w:val="en-US" w:eastAsia="zh-CN"/>
        </w:rPr>
        <w:t>4</w:t>
      </w:r>
      <w:r>
        <w:rPr>
          <w:rFonts w:hint="eastAsia" w:ascii="Times New Roman" w:hAnsi="Times New Roman" w:eastAsia="仿宋_GB2312" w:cstheme="minorBidi"/>
          <w:bCs/>
          <w:sz w:val="24"/>
          <w:szCs w:val="22"/>
          <w:lang w:val="en-US" w:eastAsia="zh-CN"/>
        </w:rPr>
        <w:t>）</w:t>
      </w:r>
      <w:r>
        <w:rPr>
          <w:rFonts w:hint="eastAsia" w:ascii="Times New Roman" w:hAnsi="Times New Roman" w:eastAsia="仿宋_GB2312"/>
          <w:bCs/>
          <w:sz w:val="24"/>
        </w:rPr>
        <w:t>增加了6 生产档案条款名称及内容。修订原因：</w:t>
      </w:r>
      <w:r>
        <w:rPr>
          <w:rFonts w:hint="eastAsia" w:ascii="Times New Roman" w:hAnsi="Times New Roman" w:eastAsia="仿宋_GB2312" w:cs="Times New Roman"/>
          <w:sz w:val="24"/>
          <w:szCs w:val="24"/>
        </w:rPr>
        <w:t>按</w:t>
      </w:r>
      <w:r>
        <w:rPr>
          <w:rFonts w:hint="default" w:ascii="Times New Roman" w:hAnsi="Times New Roman" w:eastAsia="仿宋_GB2312" w:cs="Times New Roman"/>
          <w:sz w:val="24"/>
          <w:szCs w:val="24"/>
        </w:rPr>
        <w:t>GB/T 1.1</w:t>
      </w:r>
      <w:r>
        <w:rPr>
          <w:rFonts w:hint="eastAsia" w:eastAsia="仿宋_GB2312"/>
          <w:sz w:val="24"/>
          <w:highlight w:val="none"/>
          <w:lang w:val="en-US" w:eastAsia="zh-CN"/>
        </w:rPr>
        <w:t>—</w:t>
      </w:r>
      <w:r>
        <w:rPr>
          <w:rFonts w:hint="default" w:ascii="Times New Roman" w:hAnsi="Times New Roman" w:eastAsia="仿宋_GB2312" w:cs="Times New Roman"/>
          <w:sz w:val="24"/>
          <w:szCs w:val="24"/>
        </w:rPr>
        <w:t>2020</w:t>
      </w:r>
      <w:r>
        <w:rPr>
          <w:rFonts w:hint="eastAsia" w:ascii="Times New Roman" w:hAnsi="Times New Roman" w:eastAsia="仿宋_GB2312" w:cs="Times New Roman"/>
          <w:sz w:val="24"/>
          <w:szCs w:val="24"/>
        </w:rPr>
        <w:t>《标准化工作导则 第一部分：标准化文件的结构和起草规则》规定进行编写，确保标准修订的规范性。</w:t>
      </w:r>
      <w:r>
        <w:rPr>
          <w:rFonts w:hint="eastAsia" w:ascii="Times New Roman" w:hAnsi="Times New Roman" w:eastAsia="仿宋_GB2312" w:cs="Times New Roman"/>
          <w:sz w:val="24"/>
          <w:szCs w:val="24"/>
          <w:lang w:val="en-US" w:eastAsia="zh-CN"/>
        </w:rPr>
        <w:t>用来记录玉米保苗情况。</w:t>
      </w:r>
    </w:p>
    <w:p w14:paraId="604A0659">
      <w:pPr>
        <w:spacing w:line="360" w:lineRule="auto"/>
        <w:ind w:firstLine="480" w:firstLineChars="200"/>
        <w:rPr>
          <w:rFonts w:hint="default"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2、涉及表述与编辑性修改的主要有10项：</w:t>
      </w:r>
    </w:p>
    <w:p w14:paraId="31491608">
      <w:pPr>
        <w:spacing w:line="360" w:lineRule="auto"/>
        <w:ind w:firstLine="480" w:firstLineChars="200"/>
        <w:rPr>
          <w:rFonts w:hint="default"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1</w:t>
      </w:r>
      <w:r>
        <w:rPr>
          <w:rFonts w:hint="eastAsia" w:ascii="Times New Roman" w:hAnsi="Times New Roman" w:eastAsia="仿宋_GB2312" w:cstheme="minorBidi"/>
          <w:bCs/>
          <w:sz w:val="24"/>
          <w:szCs w:val="22"/>
          <w:lang w:eastAsia="zh-CN"/>
        </w:rPr>
        <w:t>）更改了</w:t>
      </w:r>
      <w:r>
        <w:rPr>
          <w:rFonts w:hint="default" w:ascii="Times New Roman" w:hAnsi="Times New Roman" w:eastAsia="仿宋_GB2312" w:cstheme="minorBidi"/>
          <w:bCs/>
          <w:sz w:val="24"/>
          <w:szCs w:val="22"/>
          <w:lang w:val="en-US" w:eastAsia="zh-CN"/>
        </w:rPr>
        <w:t>标准起草单位，将“山西省农业科学院旱地农业研究中心”修改为“山西农业大学”。</w:t>
      </w:r>
      <w:r>
        <w:rPr>
          <w:rFonts w:hint="eastAsia" w:ascii="Times New Roman" w:hAnsi="Times New Roman" w:eastAsia="仿宋_GB2312" w:cstheme="minorBidi"/>
          <w:bCs/>
          <w:sz w:val="24"/>
          <w:szCs w:val="22"/>
          <w:lang w:eastAsia="zh-CN"/>
        </w:rPr>
        <w:t>修订原因：</w:t>
      </w:r>
      <w:r>
        <w:rPr>
          <w:rFonts w:hint="default" w:ascii="Times New Roman" w:hAnsi="Times New Roman" w:eastAsia="仿宋_GB2312" w:cstheme="minorBidi"/>
          <w:bCs/>
          <w:sz w:val="24"/>
          <w:szCs w:val="22"/>
          <w:lang w:val="en-US" w:eastAsia="zh-CN"/>
        </w:rPr>
        <w:t>2019年10月，山西农业大学与山西省农业科学院合署，山西省农业科学院旱地农业研究中心更名为山西农业大学山西有机旱作农业研究院</w:t>
      </w:r>
      <w:r>
        <w:rPr>
          <w:rFonts w:hint="eastAsia" w:ascii="Times New Roman" w:hAnsi="Times New Roman" w:eastAsia="仿宋_GB2312" w:cstheme="minorBidi"/>
          <w:bCs/>
          <w:sz w:val="24"/>
          <w:szCs w:val="22"/>
          <w:lang w:val="en-US" w:eastAsia="zh-CN"/>
        </w:rPr>
        <w:t>，为山西农业大学二级单位</w:t>
      </w:r>
      <w:r>
        <w:rPr>
          <w:rFonts w:hint="default" w:ascii="Times New Roman" w:hAnsi="Times New Roman" w:eastAsia="仿宋_GB2312" w:cstheme="minorBidi"/>
          <w:bCs/>
          <w:sz w:val="24"/>
          <w:szCs w:val="22"/>
          <w:lang w:val="en-US" w:eastAsia="zh-CN"/>
        </w:rPr>
        <w:t>。</w:t>
      </w:r>
    </w:p>
    <w:p w14:paraId="6D99D32E">
      <w:pPr>
        <w:spacing w:line="360" w:lineRule="auto"/>
        <w:ind w:firstLine="480" w:firstLineChars="200"/>
        <w:rPr>
          <w:rFonts w:hint="eastAsia"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2</w:t>
      </w:r>
      <w:r>
        <w:rPr>
          <w:rFonts w:hint="eastAsia" w:ascii="Times New Roman" w:hAnsi="Times New Roman" w:eastAsia="仿宋_GB2312" w:cstheme="minorBidi"/>
          <w:bCs/>
          <w:sz w:val="24"/>
          <w:szCs w:val="22"/>
          <w:lang w:eastAsia="zh-CN"/>
        </w:rPr>
        <w:t>）更改了</w:t>
      </w:r>
      <w:r>
        <w:rPr>
          <w:rFonts w:hint="default" w:ascii="Times New Roman" w:hAnsi="Times New Roman" w:eastAsia="仿宋_GB2312" w:cstheme="minorBidi"/>
          <w:bCs/>
          <w:sz w:val="24"/>
          <w:szCs w:val="22"/>
          <w:lang w:val="en-US" w:eastAsia="zh-CN"/>
        </w:rPr>
        <w:t>标准</w:t>
      </w:r>
      <w:r>
        <w:rPr>
          <w:rFonts w:hint="eastAsia" w:ascii="Times New Roman" w:hAnsi="Times New Roman" w:eastAsia="仿宋_GB2312" w:cstheme="minorBidi"/>
          <w:bCs/>
          <w:sz w:val="24"/>
          <w:szCs w:val="22"/>
          <w:lang w:val="en-US" w:eastAsia="zh-CN"/>
        </w:rPr>
        <w:t>主要</w:t>
      </w:r>
      <w:r>
        <w:rPr>
          <w:rFonts w:hint="default" w:ascii="Times New Roman" w:hAnsi="Times New Roman" w:eastAsia="仿宋_GB2312" w:cstheme="minorBidi"/>
          <w:bCs/>
          <w:sz w:val="24"/>
          <w:szCs w:val="22"/>
          <w:lang w:val="en-US" w:eastAsia="zh-CN"/>
        </w:rPr>
        <w:t>起草</w:t>
      </w:r>
      <w:r>
        <w:rPr>
          <w:rFonts w:hint="eastAsia" w:ascii="Times New Roman" w:hAnsi="Times New Roman" w:eastAsia="仿宋_GB2312" w:cstheme="minorBidi"/>
          <w:bCs/>
          <w:sz w:val="24"/>
          <w:szCs w:val="22"/>
          <w:lang w:val="en-US" w:eastAsia="zh-CN"/>
        </w:rPr>
        <w:t>人</w:t>
      </w:r>
      <w:r>
        <w:rPr>
          <w:rFonts w:hint="default" w:ascii="Times New Roman" w:hAnsi="Times New Roman" w:eastAsia="仿宋_GB2312" w:cstheme="minorBidi"/>
          <w:bCs/>
          <w:sz w:val="24"/>
          <w:szCs w:val="22"/>
          <w:lang w:val="en-US" w:eastAsia="zh-CN"/>
        </w:rPr>
        <w:t>，</w:t>
      </w:r>
      <w:r>
        <w:rPr>
          <w:rFonts w:hint="eastAsia" w:ascii="Times New Roman" w:hAnsi="Times New Roman" w:eastAsia="仿宋_GB2312" w:cstheme="minorBidi"/>
          <w:bCs/>
          <w:sz w:val="24"/>
          <w:szCs w:val="22"/>
          <w:lang w:val="en-US" w:eastAsia="zh-CN"/>
        </w:rPr>
        <w:t>将“黄学芳、王娟玲、张冬梅、黄明镜、刘恩科、池宝亮、刘化涛、韩彦龙、张伟、陈琼、赵聪、姜春霞”修改为“赵聪、黄学芳、黄明镜、王娟玲、李娜娜、梁改梅、赵敏、徐悦悦、张冬梅、刘化涛、张伟”</w:t>
      </w: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修</w:t>
      </w:r>
      <w:r>
        <w:rPr>
          <w:rFonts w:hint="eastAsia" w:ascii="Times New Roman" w:hAnsi="Times New Roman" w:eastAsia="仿宋_GB2312" w:cstheme="minorBidi"/>
          <w:bCs/>
          <w:sz w:val="24"/>
          <w:szCs w:val="22"/>
          <w:lang w:eastAsia="zh-CN"/>
        </w:rPr>
        <w:t>订</w:t>
      </w:r>
      <w:r>
        <w:rPr>
          <w:rFonts w:hint="eastAsia" w:ascii="Times New Roman" w:hAnsi="Times New Roman" w:eastAsia="仿宋_GB2312" w:cstheme="minorBidi"/>
          <w:bCs/>
          <w:sz w:val="24"/>
          <w:szCs w:val="22"/>
          <w:lang w:val="en-US" w:eastAsia="zh-CN"/>
        </w:rPr>
        <w:t>原因：在原标准颁布后，赵聪承担了冷凉旱区玉米垄膜播种保苗</w:t>
      </w:r>
      <w:r>
        <w:rPr>
          <w:rFonts w:hint="eastAsia" w:ascii="Times New Roman" w:hAnsi="Times New Roman" w:eastAsia="仿宋_GB2312" w:cstheme="minorBidi"/>
          <w:bCs/>
          <w:sz w:val="24"/>
          <w:szCs w:val="22"/>
        </w:rPr>
        <w:t>技术</w:t>
      </w:r>
      <w:r>
        <w:rPr>
          <w:rFonts w:hint="eastAsia" w:ascii="Times New Roman" w:hAnsi="Times New Roman" w:eastAsia="仿宋_GB2312" w:cstheme="minorBidi"/>
          <w:bCs/>
          <w:sz w:val="24"/>
          <w:szCs w:val="22"/>
          <w:lang w:val="en-US" w:eastAsia="zh-CN"/>
        </w:rPr>
        <w:t>的研究工作，并负责本标准修订的整个过程，因此将赵聪变更为标准主要起草人。</w:t>
      </w:r>
    </w:p>
    <w:p w14:paraId="651B62B8">
      <w:pPr>
        <w:numPr>
          <w:ilvl w:val="0"/>
          <w:numId w:val="0"/>
        </w:numPr>
        <w:spacing w:line="360" w:lineRule="auto"/>
        <w:ind w:firstLine="480" w:firstLineChars="200"/>
        <w:outlineLvl w:val="0"/>
        <w:rPr>
          <w:rFonts w:hint="default" w:ascii="Times New Roman" w:hAnsi="Times New Roman" w:eastAsia="仿宋_GB2312"/>
          <w:bCs/>
          <w:sz w:val="24"/>
          <w:highlight w:val="none"/>
          <w:lang w:val="en-US" w:eastAsia="zh-CN"/>
        </w:rPr>
      </w:pP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3</w:t>
      </w: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更改了1范围中的内容表述。</w:t>
      </w:r>
      <w:r>
        <w:rPr>
          <w:rFonts w:hint="eastAsia" w:ascii="Times New Roman" w:hAnsi="Times New Roman" w:eastAsia="仿宋_GB2312"/>
          <w:bCs/>
          <w:sz w:val="24"/>
          <w:highlight w:val="none"/>
          <w:lang w:eastAsia="zh-CN"/>
        </w:rPr>
        <w:t>修订原因：</w:t>
      </w:r>
      <w:r>
        <w:rPr>
          <w:rFonts w:hint="default" w:ascii="Times New Roman" w:hAnsi="Times New Roman" w:eastAsia="仿宋_GB2312"/>
          <w:bCs/>
          <w:sz w:val="24"/>
          <w:highlight w:val="none"/>
          <w:lang w:val="en-US" w:eastAsia="zh-CN"/>
        </w:rPr>
        <w:t>根据</w:t>
      </w:r>
      <w:r>
        <w:rPr>
          <w:rFonts w:hint="eastAsia" w:ascii="Times New Roman" w:hAnsi="Times New Roman" w:eastAsia="仿宋_GB2312"/>
          <w:bCs/>
          <w:sz w:val="24"/>
          <w:highlight w:val="none"/>
          <w:lang w:val="en-US" w:eastAsia="zh-CN"/>
        </w:rPr>
        <w:t>增加与修改</w:t>
      </w:r>
      <w:r>
        <w:rPr>
          <w:rFonts w:hint="default" w:ascii="Times New Roman" w:hAnsi="Times New Roman" w:eastAsia="仿宋_GB2312"/>
          <w:bCs/>
          <w:sz w:val="24"/>
          <w:highlight w:val="none"/>
          <w:lang w:val="en-US" w:eastAsia="zh-CN"/>
        </w:rPr>
        <w:t>章节</w:t>
      </w:r>
      <w:r>
        <w:rPr>
          <w:rFonts w:hint="eastAsia" w:ascii="Times New Roman" w:hAnsi="Times New Roman" w:eastAsia="仿宋_GB2312"/>
          <w:bCs/>
          <w:sz w:val="24"/>
          <w:highlight w:val="none"/>
          <w:lang w:val="en-US" w:eastAsia="zh-CN"/>
        </w:rPr>
        <w:t>标题</w:t>
      </w:r>
      <w:r>
        <w:rPr>
          <w:rFonts w:hint="default" w:ascii="Times New Roman" w:hAnsi="Times New Roman" w:eastAsia="仿宋_GB2312"/>
          <w:bCs/>
          <w:sz w:val="24"/>
          <w:highlight w:val="none"/>
          <w:lang w:val="en-US" w:eastAsia="zh-CN"/>
        </w:rPr>
        <w:t>做出</w:t>
      </w:r>
      <w:r>
        <w:rPr>
          <w:rFonts w:hint="eastAsia" w:ascii="Times New Roman" w:hAnsi="Times New Roman" w:eastAsia="仿宋_GB2312"/>
          <w:bCs/>
          <w:sz w:val="24"/>
          <w:highlight w:val="none"/>
          <w:lang w:val="en-US" w:eastAsia="zh-CN"/>
        </w:rPr>
        <w:t>调整，并规范适用区域的表述</w:t>
      </w:r>
      <w:r>
        <w:rPr>
          <w:rFonts w:hint="default" w:ascii="Times New Roman" w:hAnsi="Times New Roman" w:eastAsia="仿宋_GB2312"/>
          <w:bCs/>
          <w:sz w:val="24"/>
          <w:highlight w:val="none"/>
          <w:lang w:val="en-US" w:eastAsia="zh-CN"/>
        </w:rPr>
        <w:t>。</w:t>
      </w:r>
    </w:p>
    <w:p w14:paraId="233288D3">
      <w:pPr>
        <w:pStyle w:val="19"/>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ascii="Times New Roman" w:hAnsi="Times New Roman" w:eastAsia="仿宋_GB2312" w:cstheme="minorBidi"/>
          <w:bCs/>
          <w:kern w:val="2"/>
          <w:sz w:val="24"/>
          <w:szCs w:val="22"/>
          <w:lang w:val="en-US" w:eastAsia="zh-CN" w:bidi="ar-SA"/>
        </w:rPr>
      </w:pPr>
      <w:r>
        <w:rPr>
          <w:rFonts w:hint="eastAsia" w:ascii="Times New Roman" w:hAnsi="Times New Roman" w:eastAsia="仿宋_GB2312" w:cstheme="minorBidi"/>
          <w:bCs/>
          <w:kern w:val="2"/>
          <w:sz w:val="24"/>
          <w:szCs w:val="22"/>
          <w:lang w:val="en-US" w:eastAsia="zh-CN" w:bidi="ar-SA"/>
        </w:rPr>
        <w:t>（4）更改了2规范性引用文件“</w:t>
      </w:r>
      <w:r>
        <w:rPr>
          <w:rFonts w:hint="default" w:ascii="Times New Roman" w:hAnsi="Times New Roman" w:eastAsia="仿宋_GB2312" w:cs="Times New Roman"/>
          <w:bCs/>
          <w:kern w:val="2"/>
          <w:sz w:val="24"/>
          <w:szCs w:val="22"/>
          <w:lang w:val="en-US" w:eastAsia="zh-CN" w:bidi="ar-SA"/>
        </w:rPr>
        <w:t>GB 13735</w:t>
      </w:r>
      <w:r>
        <w:rPr>
          <w:rFonts w:hint="eastAsia" w:eastAsia="仿宋_GB2312"/>
          <w:sz w:val="24"/>
          <w:highlight w:val="none"/>
          <w:lang w:val="en-US" w:eastAsia="zh-CN"/>
        </w:rPr>
        <w:t>—</w:t>
      </w:r>
      <w:r>
        <w:rPr>
          <w:rFonts w:hint="default" w:ascii="Times New Roman" w:hAnsi="Times New Roman" w:eastAsia="仿宋_GB2312" w:cs="Times New Roman"/>
          <w:bCs/>
          <w:kern w:val="2"/>
          <w:sz w:val="24"/>
          <w:szCs w:val="22"/>
          <w:lang w:val="en-US" w:eastAsia="zh-CN" w:bidi="ar-SA"/>
        </w:rPr>
        <w:t>92</w:t>
      </w:r>
      <w:r>
        <w:rPr>
          <w:rFonts w:hint="eastAsia" w:ascii="Times New Roman" w:hAnsi="Times New Roman" w:eastAsia="仿宋_GB2312" w:cstheme="minorBidi"/>
          <w:bCs/>
          <w:kern w:val="2"/>
          <w:sz w:val="24"/>
          <w:szCs w:val="22"/>
          <w:lang w:val="en-US" w:eastAsia="zh-CN" w:bidi="ar-SA"/>
        </w:rPr>
        <w:t>《聚乙烯吹塑农用地面覆盖薄膜》”为“</w:t>
      </w:r>
      <w:r>
        <w:rPr>
          <w:rFonts w:hint="eastAsia" w:ascii="Times New Roman" w:hAnsi="Times New Roman" w:eastAsia="仿宋_GB2312" w:cs="Times New Roman"/>
          <w:bCs/>
          <w:kern w:val="2"/>
          <w:sz w:val="24"/>
          <w:szCs w:val="22"/>
          <w:lang w:val="en-US" w:eastAsia="zh-CN" w:bidi="ar-SA"/>
        </w:rPr>
        <w:t>GB 13735</w:t>
      </w:r>
      <w:r>
        <w:rPr>
          <w:rFonts w:hint="eastAsia" w:ascii="Times New Roman" w:hAnsi="Times New Roman" w:eastAsia="仿宋_GB2312" w:cstheme="minorBidi"/>
          <w:bCs/>
          <w:kern w:val="2"/>
          <w:sz w:val="24"/>
          <w:szCs w:val="22"/>
          <w:lang w:val="en-US" w:eastAsia="zh-CN" w:bidi="ar-SA"/>
        </w:rPr>
        <w:t>《聚乙烯吹塑农用地面覆盖薄膜》”修订原因：保证规范性引用文件的时效性；删除了“</w:t>
      </w:r>
      <w:r>
        <w:rPr>
          <w:rFonts w:hint="eastAsia" w:ascii="Times New Roman" w:hAnsi="Times New Roman" w:eastAsia="仿宋_GB2312" w:cs="Times New Roman"/>
          <w:bCs/>
          <w:kern w:val="2"/>
          <w:sz w:val="24"/>
          <w:szCs w:val="22"/>
          <w:lang w:val="en-US" w:eastAsia="zh-CN" w:bidi="ar-SA"/>
        </w:rPr>
        <w:t>NY/T 496</w:t>
      </w:r>
      <w:r>
        <w:rPr>
          <w:rFonts w:hint="eastAsia" w:ascii="Times New Roman" w:hAnsi="Times New Roman" w:eastAsia="仿宋_GB2312" w:cstheme="minorBidi"/>
          <w:bCs/>
          <w:kern w:val="2"/>
          <w:sz w:val="24"/>
          <w:szCs w:val="22"/>
          <w:lang w:val="en-US" w:eastAsia="zh-CN" w:bidi="ar-SA"/>
        </w:rPr>
        <w:t>《肥料合理使用准则通则》”修订原因：删除了引用该文件的基肥施用相关内容。</w:t>
      </w:r>
    </w:p>
    <w:p w14:paraId="0858AEC0">
      <w:pPr>
        <w:spacing w:line="360" w:lineRule="auto"/>
        <w:ind w:firstLine="480" w:firstLineChars="200"/>
        <w:rPr>
          <w:rFonts w:hint="eastAsia"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（5）</w:t>
      </w:r>
      <w:r>
        <w:rPr>
          <w:rFonts w:hint="eastAsia" w:ascii="Times New Roman" w:hAnsi="Times New Roman" w:eastAsia="仿宋_GB2312" w:cstheme="minorBidi"/>
          <w:bCs/>
          <w:sz w:val="24"/>
          <w:szCs w:val="22"/>
          <w:lang w:eastAsia="zh-CN"/>
        </w:rPr>
        <w:t>增加了</w:t>
      </w:r>
      <w:r>
        <w:rPr>
          <w:rFonts w:hint="eastAsia" w:ascii="Times New Roman" w:hAnsi="Times New Roman" w:eastAsia="仿宋_GB2312" w:cstheme="minorBidi"/>
          <w:bCs/>
          <w:sz w:val="24"/>
          <w:szCs w:val="22"/>
          <w:highlight w:val="none"/>
          <w:lang w:val="en-US" w:eastAsia="zh-CN"/>
        </w:rPr>
        <w:t>3</w:t>
      </w:r>
      <w:r>
        <w:rPr>
          <w:rFonts w:hint="default" w:ascii="Times New Roman" w:hAnsi="Times New Roman" w:eastAsia="仿宋_GB2312" w:cstheme="minorBidi"/>
          <w:bCs/>
          <w:sz w:val="24"/>
          <w:szCs w:val="22"/>
          <w:lang w:val="en-US" w:eastAsia="zh-CN"/>
        </w:rPr>
        <w:t>个规范性引用文件</w:t>
      </w:r>
      <w:r>
        <w:rPr>
          <w:rFonts w:hint="default" w:ascii="Times New Roman" w:hAnsi="Times New Roman" w:eastAsia="仿宋_GB2312" w:cs="Times New Roman"/>
          <w:bCs/>
          <w:kern w:val="2"/>
          <w:sz w:val="24"/>
          <w:szCs w:val="22"/>
          <w:lang w:val="en-US" w:eastAsia="zh-CN" w:bidi="ar-SA"/>
        </w:rPr>
        <w:t>NY/T 503</w:t>
      </w:r>
      <w:r>
        <w:rPr>
          <w:rFonts w:hint="eastAsia" w:ascii="Times New Roman" w:hAnsi="Times New Roman" w:eastAsia="仿宋_GB2312" w:cstheme="minorBidi"/>
          <w:bCs/>
          <w:sz w:val="24"/>
          <w:szCs w:val="22"/>
          <w:lang w:val="en-US" w:eastAsia="zh-CN"/>
        </w:rPr>
        <w:t>《</w:t>
      </w:r>
      <w:r>
        <w:rPr>
          <w:rFonts w:hint="default" w:ascii="Times New Roman" w:hAnsi="Times New Roman" w:eastAsia="仿宋_GB2312" w:cstheme="minorBidi"/>
          <w:bCs/>
          <w:sz w:val="24"/>
          <w:szCs w:val="22"/>
          <w:lang w:val="en-US" w:eastAsia="zh-CN"/>
        </w:rPr>
        <w:t>单粒（精密）播种机 作业质量</w:t>
      </w:r>
      <w:r>
        <w:rPr>
          <w:rFonts w:hint="eastAsia" w:ascii="Times New Roman" w:hAnsi="Times New Roman" w:eastAsia="仿宋_GB2312" w:cstheme="minorBidi"/>
          <w:bCs/>
          <w:sz w:val="24"/>
          <w:szCs w:val="22"/>
          <w:lang w:val="en-US" w:eastAsia="zh-CN"/>
        </w:rPr>
        <w:t>》、</w:t>
      </w:r>
      <w:r>
        <w:rPr>
          <w:rFonts w:hint="eastAsia" w:ascii="Times New Roman" w:hAnsi="Times New Roman" w:eastAsia="仿宋_GB2312" w:cs="Times New Roman"/>
          <w:bCs/>
          <w:kern w:val="2"/>
          <w:sz w:val="24"/>
          <w:szCs w:val="22"/>
          <w:lang w:val="en-US" w:eastAsia="zh-CN" w:bidi="ar-SA"/>
        </w:rPr>
        <w:t>HG/T 3931</w:t>
      </w:r>
      <w:r>
        <w:rPr>
          <w:rFonts w:hint="eastAsia" w:ascii="Times New Roman" w:hAnsi="Times New Roman" w:eastAsia="仿宋_GB2312" w:cstheme="minorBidi"/>
          <w:bCs/>
          <w:sz w:val="24"/>
          <w:szCs w:val="22"/>
          <w:lang w:val="en-US" w:eastAsia="zh-CN"/>
        </w:rPr>
        <w:t>《缓控释肥料》与</w:t>
      </w:r>
      <w:r>
        <w:rPr>
          <w:rFonts w:hint="eastAsia" w:ascii="Times New Roman" w:hAnsi="Times New Roman" w:eastAsia="仿宋_GB2312" w:cs="Times New Roman"/>
          <w:bCs/>
          <w:kern w:val="2"/>
          <w:sz w:val="24"/>
          <w:szCs w:val="22"/>
          <w:lang w:val="en-US" w:eastAsia="zh-CN" w:bidi="ar-SA"/>
        </w:rPr>
        <w:t>NY/T 2683</w:t>
      </w:r>
      <w:r>
        <w:rPr>
          <w:rFonts w:hint="eastAsia" w:ascii="Times New Roman" w:hAnsi="Times New Roman" w:eastAsia="仿宋_GB2312" w:cstheme="minorBidi"/>
          <w:bCs/>
          <w:sz w:val="24"/>
          <w:szCs w:val="22"/>
          <w:lang w:val="en-US" w:eastAsia="zh-CN"/>
        </w:rPr>
        <w:t>《农田主要地下害虫防治技术规程》。修订原因：随着农机技术的提高与成熟，能够精准地保证单粒播种。本文件在相应内容部分均将“精量”更改为“单粒”；同时按照优化后农机与施肥技术水平已实现播种、覆膜及施肥一次作业完成。该技术的应用不仅可以提高肥料的利用率，而且可以降低施肥成本。但为避免产生烧苗等负效应，选择适宜的肥料品种至关重要。故增加了</w:t>
      </w:r>
      <w:r>
        <w:rPr>
          <w:rFonts w:hint="eastAsia" w:ascii="Times New Roman" w:hAnsi="Times New Roman" w:eastAsia="仿宋_GB2312" w:cs="Times New Roman"/>
          <w:bCs/>
          <w:kern w:val="2"/>
          <w:sz w:val="24"/>
          <w:szCs w:val="22"/>
          <w:lang w:val="en-US" w:eastAsia="zh-CN" w:bidi="ar-SA"/>
        </w:rPr>
        <w:t>HG/T 3931</w:t>
      </w:r>
      <w:r>
        <w:rPr>
          <w:rFonts w:hint="eastAsia" w:ascii="Times New Roman" w:hAnsi="Times New Roman" w:eastAsia="仿宋_GB2312" w:cstheme="minorBidi"/>
          <w:bCs/>
          <w:sz w:val="24"/>
          <w:szCs w:val="22"/>
          <w:lang w:val="en-US" w:eastAsia="zh-CN"/>
        </w:rPr>
        <w:t>《缓控释肥料》文件的引用</w:t>
      </w:r>
      <w:r>
        <w:rPr>
          <w:rFonts w:hint="eastAsia" w:ascii="Times New Roman" w:hAnsi="Times New Roman" w:eastAsia="仿宋_GB2312"/>
          <w:bCs/>
          <w:sz w:val="24"/>
          <w:lang w:eastAsia="zh-CN"/>
        </w:rPr>
        <w:t>；</w:t>
      </w:r>
      <w:r>
        <w:rPr>
          <w:rFonts w:hint="eastAsia" w:ascii="Times New Roman" w:hAnsi="Times New Roman" w:eastAsia="仿宋_GB2312" w:cstheme="minorBidi"/>
          <w:bCs/>
          <w:sz w:val="24"/>
          <w:szCs w:val="22"/>
          <w:lang w:val="en-US" w:eastAsia="zh-CN"/>
        </w:rPr>
        <w:t>本文件依照农业行业标准《农田主要地下害虫防治技术规程》，更改了</w:t>
      </w:r>
      <w:r>
        <w:rPr>
          <w:rFonts w:hint="default" w:ascii="Times New Roman" w:hAnsi="Times New Roman" w:eastAsia="仿宋_GB2312" w:cs="Times New Roman"/>
          <w:bCs/>
          <w:sz w:val="24"/>
          <w:szCs w:val="22"/>
          <w:lang w:val="en-US" w:eastAsia="zh-CN"/>
        </w:rPr>
        <w:t>4.4</w:t>
      </w:r>
      <w:r>
        <w:rPr>
          <w:rFonts w:hint="eastAsia" w:ascii="Times New Roman" w:hAnsi="Times New Roman" w:eastAsia="仿宋_GB2312" w:cstheme="minorBidi"/>
          <w:bCs/>
          <w:sz w:val="24"/>
          <w:szCs w:val="22"/>
          <w:lang w:val="en-US" w:eastAsia="zh-CN"/>
        </w:rPr>
        <w:t>“地下害虫防治”</w:t>
      </w:r>
      <w:r>
        <w:rPr>
          <w:rFonts w:hint="eastAsia" w:eastAsia="仿宋_GB2312" w:cstheme="minorBidi"/>
          <w:bCs/>
          <w:sz w:val="24"/>
          <w:szCs w:val="22"/>
          <w:lang w:val="en-US" w:eastAsia="zh-CN"/>
        </w:rPr>
        <w:t>的防治</w:t>
      </w:r>
      <w:r>
        <w:rPr>
          <w:rFonts w:hint="eastAsia" w:ascii="Times New Roman" w:hAnsi="Times New Roman" w:eastAsia="仿宋_GB2312" w:cstheme="minorBidi"/>
          <w:bCs/>
          <w:sz w:val="24"/>
          <w:szCs w:val="22"/>
          <w:lang w:val="en-US" w:eastAsia="zh-CN"/>
        </w:rPr>
        <w:t>方法，故需增上述该文件的引用。</w:t>
      </w:r>
    </w:p>
    <w:p w14:paraId="390AC256">
      <w:pPr>
        <w:spacing w:line="360" w:lineRule="auto"/>
        <w:ind w:firstLine="480" w:firstLineChars="200"/>
        <w:rPr>
          <w:rFonts w:hint="default"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（6）删除3术语和定义中的内容。</w:t>
      </w:r>
      <w:r>
        <w:rPr>
          <w:rFonts w:hint="eastAsia" w:ascii="Times New Roman" w:hAnsi="Times New Roman" w:eastAsia="仿宋_GB2312" w:cstheme="minorBidi"/>
          <w:bCs/>
          <w:kern w:val="2"/>
          <w:sz w:val="24"/>
          <w:szCs w:val="22"/>
          <w:lang w:val="en-US" w:eastAsia="zh-CN" w:bidi="ar-SA"/>
        </w:rPr>
        <w:t>修订原因：术语与定义在文件中并未出现2次及以上。</w:t>
      </w:r>
    </w:p>
    <w:p w14:paraId="0AC2B519">
      <w:pPr>
        <w:spacing w:line="360" w:lineRule="auto"/>
        <w:ind w:firstLine="480" w:firstLineChars="200"/>
        <w:rPr>
          <w:rFonts w:hint="eastAsia"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（7）删除了4.5“种子选择”中“抗当地主要病虫害”的内容，并增添了“</w:t>
      </w:r>
      <w:r>
        <w:rPr>
          <w:rFonts w:hint="eastAsia" w:ascii="Times New Roman" w:hAnsi="Times New Roman" w:eastAsia="仿宋_GB2312" w:cstheme="minorBidi"/>
          <w:bCs/>
          <w:sz w:val="24"/>
          <w:szCs w:val="22"/>
        </w:rPr>
        <w:t>适宜单粒播种</w:t>
      </w:r>
      <w:r>
        <w:rPr>
          <w:rFonts w:hint="eastAsia" w:ascii="Times New Roman" w:hAnsi="Times New Roman" w:eastAsia="仿宋_GB2312" w:cstheme="minorBidi"/>
          <w:bCs/>
          <w:sz w:val="24"/>
          <w:szCs w:val="22"/>
          <w:lang w:val="en-US" w:eastAsia="zh-CN"/>
        </w:rPr>
        <w:t>”的表述；更改了4.6.1“地膜规格”中“薄膜质量应达到”为“薄膜质量应符合”。修</w:t>
      </w:r>
      <w:r>
        <w:rPr>
          <w:rFonts w:hint="eastAsia" w:ascii="Times New Roman" w:hAnsi="Times New Roman" w:eastAsia="仿宋_GB2312" w:cstheme="minorBidi"/>
          <w:bCs/>
          <w:sz w:val="24"/>
          <w:szCs w:val="22"/>
          <w:lang w:eastAsia="zh-CN"/>
        </w:rPr>
        <w:t>订</w:t>
      </w:r>
      <w:r>
        <w:rPr>
          <w:rFonts w:hint="eastAsia" w:ascii="Times New Roman" w:hAnsi="Times New Roman" w:eastAsia="仿宋_GB2312" w:cstheme="minorBidi"/>
          <w:bCs/>
          <w:sz w:val="24"/>
          <w:szCs w:val="22"/>
          <w:lang w:val="en-US" w:eastAsia="zh-CN"/>
        </w:rPr>
        <w:t>原因：规范语言表述。</w:t>
      </w:r>
    </w:p>
    <w:p w14:paraId="1278ACEB">
      <w:pPr>
        <w:spacing w:line="360" w:lineRule="auto"/>
        <w:ind w:firstLine="480" w:firstLineChars="200"/>
        <w:rPr>
          <w:rFonts w:hint="eastAsia" w:ascii="Times New Roman" w:hAnsi="Times New Roman" w:eastAsia="仿宋_GB2312"/>
          <w:sz w:val="24"/>
          <w:highlight w:val="none"/>
          <w:lang w:val="en-US" w:eastAsia="zh-CN"/>
        </w:rPr>
      </w:pPr>
      <w:r>
        <w:rPr>
          <w:rFonts w:hint="eastAsia" w:ascii="Times New Roman" w:hAnsi="Times New Roman" w:eastAsia="仿宋_GB2312" w:cstheme="minorBidi"/>
          <w:bCs/>
          <w:sz w:val="24"/>
          <w:szCs w:val="22"/>
          <w:lang w:val="en-US" w:eastAsia="zh-CN"/>
        </w:rPr>
        <w:t>（8）更改了4.6.1中“地膜规格”的内容。将“选用</w:t>
      </w:r>
      <w:r>
        <w:rPr>
          <w:rFonts w:hint="default" w:ascii="Times New Roman" w:hAnsi="Times New Roman" w:eastAsia="仿宋_GB2312"/>
          <w:bCs/>
          <w:sz w:val="24"/>
          <w:highlight w:val="none"/>
          <w:lang w:val="en-US" w:eastAsia="zh-CN"/>
        </w:rPr>
        <w:t>幅宽</w:t>
      </w:r>
      <w:r>
        <w:rPr>
          <w:rFonts w:hint="eastAsia" w:ascii="Times New Roman" w:hAnsi="Times New Roman" w:eastAsia="仿宋_GB2312" w:cstheme="minorBidi"/>
          <w:bCs/>
          <w:sz w:val="24"/>
          <w:szCs w:val="22"/>
          <w:lang w:val="en-US" w:eastAsia="zh-CN"/>
        </w:rPr>
        <w:t>90cm</w:t>
      </w:r>
      <w:r>
        <w:rPr>
          <w:rFonts w:hint="eastAsia" w:eastAsia="仿宋_GB2312" w:cstheme="minorBidi"/>
          <w:bCs/>
          <w:sz w:val="24"/>
          <w:szCs w:val="22"/>
          <w:lang w:val="en-US" w:eastAsia="zh-CN"/>
        </w:rPr>
        <w:t>~</w:t>
      </w:r>
      <w:r>
        <w:rPr>
          <w:rFonts w:hint="eastAsia" w:ascii="Times New Roman" w:hAnsi="Times New Roman" w:eastAsia="仿宋_GB2312" w:cstheme="minorBidi"/>
          <w:bCs/>
          <w:sz w:val="24"/>
          <w:szCs w:val="22"/>
          <w:lang w:val="en-US" w:eastAsia="zh-CN"/>
        </w:rPr>
        <w:t>100 cm、</w:t>
      </w:r>
      <w:r>
        <w:rPr>
          <w:rFonts w:hint="default" w:ascii="Times New Roman" w:hAnsi="Times New Roman" w:eastAsia="仿宋_GB2312"/>
          <w:bCs/>
          <w:sz w:val="24"/>
          <w:highlight w:val="none"/>
          <w:lang w:val="en-US" w:eastAsia="zh-CN"/>
        </w:rPr>
        <w:t>厚度0.0</w:t>
      </w:r>
      <w:r>
        <w:rPr>
          <w:rFonts w:hint="eastAsia" w:ascii="Times New Roman" w:hAnsi="Times New Roman" w:eastAsia="仿宋_GB2312"/>
          <w:bCs/>
          <w:sz w:val="24"/>
          <w:highlight w:val="none"/>
          <w:lang w:val="en-US" w:eastAsia="zh-CN"/>
        </w:rPr>
        <w:t>08</w:t>
      </w:r>
      <w:r>
        <w:rPr>
          <w:rFonts w:hint="default" w:ascii="Times New Roman" w:hAnsi="Times New Roman" w:eastAsia="仿宋_GB2312"/>
          <w:bCs/>
          <w:sz w:val="24"/>
          <w:highlight w:val="none"/>
          <w:lang w:val="en-US" w:eastAsia="zh-CN"/>
        </w:rPr>
        <w:t xml:space="preserve"> mm</w:t>
      </w:r>
      <w:r>
        <w:rPr>
          <w:rFonts w:hint="eastAsia" w:ascii="Times New Roman" w:hAnsi="Times New Roman" w:eastAsia="仿宋_GB2312"/>
          <w:bCs/>
          <w:sz w:val="24"/>
          <w:highlight w:val="none"/>
          <w:lang w:val="en-US" w:eastAsia="zh-CN"/>
        </w:rPr>
        <w:t>以上</w:t>
      </w:r>
      <w:r>
        <w:rPr>
          <w:rFonts w:hint="default" w:ascii="Times New Roman" w:hAnsi="Times New Roman" w:eastAsia="仿宋_GB2312"/>
          <w:bCs/>
          <w:sz w:val="24"/>
          <w:highlight w:val="none"/>
          <w:lang w:val="en-US" w:eastAsia="zh-CN"/>
        </w:rPr>
        <w:t>的普通农用聚乙烯薄膜，薄膜质量应达到GB 13735</w:t>
      </w:r>
      <w:r>
        <w:rPr>
          <w:rFonts w:hint="eastAsia" w:eastAsia="仿宋_GB2312"/>
          <w:bCs/>
          <w:sz w:val="24"/>
          <w:highlight w:val="none"/>
          <w:lang w:val="en-US" w:eastAsia="zh-CN"/>
        </w:rPr>
        <w:t>—</w:t>
      </w:r>
      <w:r>
        <w:rPr>
          <w:rFonts w:hint="eastAsia" w:ascii="Times New Roman" w:hAnsi="Times New Roman" w:eastAsia="仿宋_GB2312"/>
          <w:bCs/>
          <w:sz w:val="24"/>
          <w:highlight w:val="none"/>
          <w:lang w:val="en-US" w:eastAsia="zh-CN"/>
        </w:rPr>
        <w:t>92</w:t>
      </w:r>
      <w:r>
        <w:rPr>
          <w:rFonts w:hint="default" w:ascii="Times New Roman" w:hAnsi="Times New Roman" w:eastAsia="仿宋_GB2312"/>
          <w:bCs/>
          <w:sz w:val="24"/>
          <w:highlight w:val="none"/>
          <w:lang w:val="en-US" w:eastAsia="zh-CN"/>
        </w:rPr>
        <w:t>的规定。</w:t>
      </w:r>
      <w:r>
        <w:rPr>
          <w:rFonts w:hint="eastAsia" w:ascii="Times New Roman" w:hAnsi="Times New Roman" w:eastAsia="仿宋_GB2312" w:cstheme="minorBidi"/>
          <w:bCs/>
          <w:sz w:val="24"/>
          <w:szCs w:val="22"/>
          <w:lang w:val="en-US" w:eastAsia="zh-CN"/>
        </w:rPr>
        <w:t>”更改为“</w:t>
      </w:r>
      <w:r>
        <w:rPr>
          <w:rFonts w:hint="default" w:ascii="Times New Roman" w:hAnsi="Times New Roman" w:eastAsia="仿宋_GB2312"/>
          <w:bCs/>
          <w:sz w:val="24"/>
          <w:highlight w:val="none"/>
          <w:lang w:val="en-US" w:eastAsia="zh-CN"/>
        </w:rPr>
        <w:t>幅宽</w:t>
      </w:r>
      <w:r>
        <w:rPr>
          <w:rFonts w:hint="eastAsia" w:ascii="Times New Roman" w:hAnsi="Times New Roman" w:eastAsia="仿宋_GB2312" w:cstheme="minorBidi"/>
          <w:bCs/>
          <w:sz w:val="24"/>
          <w:szCs w:val="22"/>
          <w:lang w:val="en-US" w:eastAsia="zh-CN"/>
        </w:rPr>
        <w:t>80cm</w:t>
      </w:r>
      <w:r>
        <w:rPr>
          <w:rFonts w:hint="eastAsia" w:eastAsia="仿宋_GB2312" w:cstheme="minorBidi"/>
          <w:bCs/>
          <w:sz w:val="24"/>
          <w:szCs w:val="22"/>
          <w:lang w:val="en-US" w:eastAsia="zh-CN"/>
        </w:rPr>
        <w:t>~</w:t>
      </w:r>
      <w:r>
        <w:rPr>
          <w:rFonts w:hint="eastAsia" w:ascii="Times New Roman" w:hAnsi="Times New Roman" w:eastAsia="仿宋_GB2312" w:cstheme="minorBidi"/>
          <w:bCs/>
          <w:sz w:val="24"/>
          <w:szCs w:val="22"/>
          <w:lang w:val="en-US" w:eastAsia="zh-CN"/>
        </w:rPr>
        <w:t>100 cm、</w:t>
      </w:r>
      <w:r>
        <w:rPr>
          <w:rFonts w:hint="default" w:ascii="Times New Roman" w:hAnsi="Times New Roman" w:eastAsia="仿宋_GB2312"/>
          <w:bCs/>
          <w:sz w:val="24"/>
          <w:highlight w:val="none"/>
          <w:lang w:val="en-US" w:eastAsia="zh-CN"/>
        </w:rPr>
        <w:t>厚度0.01 mm</w:t>
      </w:r>
      <w:r>
        <w:rPr>
          <w:rFonts w:hint="eastAsia" w:ascii="Times New Roman" w:hAnsi="Times New Roman" w:eastAsia="仿宋_GB2312"/>
          <w:bCs/>
          <w:sz w:val="24"/>
          <w:highlight w:val="none"/>
          <w:lang w:val="en-US" w:eastAsia="zh-CN"/>
        </w:rPr>
        <w:t>以上</w:t>
      </w:r>
      <w:r>
        <w:rPr>
          <w:rFonts w:hint="default" w:ascii="Times New Roman" w:hAnsi="Times New Roman" w:eastAsia="仿宋_GB2312"/>
          <w:bCs/>
          <w:sz w:val="24"/>
          <w:highlight w:val="none"/>
          <w:lang w:val="en-US" w:eastAsia="zh-CN"/>
        </w:rPr>
        <w:t>的普通农用聚乙烯薄膜，薄膜质量应达到GB 13735的规定。”</w:t>
      </w:r>
      <w:r>
        <w:rPr>
          <w:rFonts w:hint="eastAsia" w:ascii="Times New Roman" w:hAnsi="Times New Roman" w:eastAsia="仿宋_GB2312"/>
          <w:bCs/>
          <w:sz w:val="24"/>
          <w:highlight w:val="none"/>
          <w:lang w:eastAsia="zh-CN"/>
        </w:rPr>
        <w:t>修订原因：</w:t>
      </w:r>
      <w:r>
        <w:rPr>
          <w:rFonts w:hint="eastAsia" w:ascii="Times New Roman" w:hAnsi="Times New Roman" w:eastAsia="仿宋_GB2312"/>
          <w:bCs/>
          <w:sz w:val="24"/>
          <w:highlight w:val="none"/>
          <w:lang w:val="en-US" w:eastAsia="zh-CN"/>
        </w:rPr>
        <w:t>幅宽</w:t>
      </w:r>
      <w:r>
        <w:rPr>
          <w:rFonts w:hint="eastAsia" w:ascii="Times New Roman" w:hAnsi="Times New Roman" w:eastAsia="仿宋_GB2312" w:cstheme="minorBidi"/>
          <w:bCs/>
          <w:sz w:val="24"/>
          <w:szCs w:val="22"/>
          <w:lang w:val="en-US" w:eastAsia="zh-CN"/>
        </w:rPr>
        <w:t>与农户常用规格匹配，便于生产应用；</w:t>
      </w:r>
      <w:r>
        <w:rPr>
          <w:rFonts w:hint="default" w:ascii="Times New Roman" w:hAnsi="Times New Roman" w:eastAsia="仿宋_GB2312"/>
          <w:bCs/>
          <w:sz w:val="24"/>
          <w:highlight w:val="none"/>
          <w:lang w:val="en-US" w:eastAsia="zh-CN"/>
        </w:rPr>
        <w:t>国家标准《聚乙烯吹塑农用地面覆盖薄膜》（GB 13735）在2017年10月修订后发布，规定地膜的最小标称厚度不得小于0.010 mm。</w:t>
      </w:r>
      <w:r>
        <w:rPr>
          <w:rFonts w:hint="eastAsia" w:ascii="Times New Roman" w:hAnsi="Times New Roman" w:eastAsia="仿宋_GB2312"/>
          <w:bCs/>
          <w:sz w:val="24"/>
          <w:highlight w:val="none"/>
          <w:lang w:eastAsia="zh-CN"/>
        </w:rPr>
        <w:t>。</w:t>
      </w:r>
    </w:p>
    <w:p w14:paraId="2AF5F2BA">
      <w:pPr>
        <w:spacing w:line="360" w:lineRule="auto"/>
        <w:ind w:firstLine="480" w:firstLineChars="200"/>
        <w:rPr>
          <w:rFonts w:hint="default"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（9）更改了5.2“种植形式”的条款名称为“播种形式”。修</w:t>
      </w:r>
      <w:r>
        <w:rPr>
          <w:rFonts w:hint="eastAsia" w:ascii="Times New Roman" w:hAnsi="Times New Roman" w:eastAsia="仿宋_GB2312" w:cstheme="minorBidi"/>
          <w:bCs/>
          <w:sz w:val="24"/>
          <w:szCs w:val="22"/>
          <w:lang w:eastAsia="zh-CN"/>
        </w:rPr>
        <w:t>订</w:t>
      </w:r>
      <w:r>
        <w:rPr>
          <w:rFonts w:hint="eastAsia" w:ascii="Times New Roman" w:hAnsi="Times New Roman" w:eastAsia="仿宋_GB2312" w:cstheme="minorBidi"/>
          <w:bCs/>
          <w:sz w:val="24"/>
          <w:szCs w:val="22"/>
          <w:lang w:val="en-US" w:eastAsia="zh-CN"/>
        </w:rPr>
        <w:t>原因：因将修订标准中“5.4播种方式”的内容调整至本条款，为规范语言表述故做出更改。</w:t>
      </w:r>
    </w:p>
    <w:p w14:paraId="7634CF8A">
      <w:pPr>
        <w:spacing w:line="360" w:lineRule="auto"/>
        <w:ind w:firstLine="480" w:firstLineChars="200"/>
        <w:rPr>
          <w:rFonts w:hint="default"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（10）更改了“6保苗”的条款名称为“苗期田间管理”。修</w:t>
      </w:r>
      <w:r>
        <w:rPr>
          <w:rFonts w:hint="eastAsia" w:ascii="Times New Roman" w:hAnsi="Times New Roman" w:eastAsia="仿宋_GB2312" w:cstheme="minorBidi"/>
          <w:bCs/>
          <w:sz w:val="24"/>
          <w:szCs w:val="22"/>
          <w:lang w:eastAsia="zh-CN"/>
        </w:rPr>
        <w:t>订</w:t>
      </w:r>
      <w:r>
        <w:rPr>
          <w:rFonts w:hint="eastAsia" w:ascii="Times New Roman" w:hAnsi="Times New Roman" w:eastAsia="仿宋_GB2312" w:cstheme="minorBidi"/>
          <w:bCs/>
          <w:sz w:val="24"/>
          <w:szCs w:val="22"/>
          <w:lang w:val="en-US" w:eastAsia="zh-CN"/>
        </w:rPr>
        <w:t>原因：规范语言表述。</w:t>
      </w:r>
    </w:p>
    <w:p w14:paraId="711B8598">
      <w:pPr>
        <w:spacing w:line="360" w:lineRule="auto"/>
        <w:ind w:firstLine="480" w:firstLineChars="200"/>
        <w:rPr>
          <w:rFonts w:hint="eastAsia" w:ascii="Times New Roman" w:hAnsi="Times New Roman" w:eastAsia="仿宋_GB2312" w:cstheme="minorBidi"/>
          <w:bCs/>
          <w:sz w:val="24"/>
          <w:szCs w:val="22"/>
        </w:rPr>
      </w:pPr>
      <w:r>
        <w:rPr>
          <w:rFonts w:hint="eastAsia" w:ascii="Times New Roman" w:hAnsi="Times New Roman" w:eastAsia="仿宋_GB2312" w:cstheme="minorBidi"/>
          <w:bCs/>
          <w:sz w:val="24"/>
          <w:szCs w:val="22"/>
          <w:lang w:val="en-US" w:eastAsia="zh-CN"/>
        </w:rPr>
        <w:t>3、涉及</w:t>
      </w:r>
      <w:r>
        <w:rPr>
          <w:rFonts w:hint="eastAsia" w:ascii="Times New Roman" w:hAnsi="Times New Roman" w:eastAsia="仿宋_GB2312" w:cstheme="minorBidi"/>
          <w:bCs/>
          <w:sz w:val="24"/>
          <w:szCs w:val="22"/>
        </w:rPr>
        <w:t>到的技术指标主要有</w:t>
      </w:r>
      <w:r>
        <w:rPr>
          <w:rFonts w:hint="eastAsia" w:ascii="Times New Roman" w:hAnsi="Times New Roman" w:eastAsia="仿宋_GB2312" w:cstheme="minorBidi"/>
          <w:bCs/>
          <w:sz w:val="24"/>
          <w:szCs w:val="22"/>
          <w:lang w:val="en-US" w:eastAsia="zh-CN"/>
        </w:rPr>
        <w:t>4</w:t>
      </w:r>
      <w:r>
        <w:rPr>
          <w:rFonts w:hint="eastAsia" w:ascii="Times New Roman" w:hAnsi="Times New Roman" w:eastAsia="仿宋_GB2312" w:cstheme="minorBidi"/>
          <w:bCs/>
          <w:sz w:val="24"/>
          <w:szCs w:val="22"/>
        </w:rPr>
        <w:t>项：</w:t>
      </w:r>
    </w:p>
    <w:p w14:paraId="6FFCED70">
      <w:pPr>
        <w:spacing w:line="360" w:lineRule="auto"/>
        <w:ind w:firstLine="480" w:firstLineChars="200"/>
        <w:jc w:val="left"/>
        <w:outlineLvl w:val="1"/>
        <w:rPr>
          <w:rFonts w:hint="default" w:ascii="Times New Roman" w:hAnsi="Times New Roman" w:eastAsia="仿宋_GB2312" w:cs="Times New Roman"/>
          <w:sz w:val="24"/>
          <w:szCs w:val="24"/>
          <w:lang w:val="en-US" w:eastAsia="zh-CN"/>
        </w:rPr>
      </w:pP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1</w:t>
      </w: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更改了4.2“整地”中“深度在20 cm以上”为“深度在25 cm以上”。</w:t>
      </w:r>
      <w:r>
        <w:rPr>
          <w:rFonts w:hint="eastAsia" w:ascii="Times New Roman" w:hAnsi="Times New Roman" w:eastAsia="仿宋_GB2312"/>
          <w:bCs/>
          <w:sz w:val="24"/>
          <w:highlight w:val="none"/>
          <w:lang w:eastAsia="zh-CN"/>
        </w:rPr>
        <w:t>修订原因：</w:t>
      </w:r>
      <w:r>
        <w:rPr>
          <w:rFonts w:hint="eastAsia" w:ascii="Times New Roman" w:hAnsi="Times New Roman" w:eastAsia="仿宋_GB2312"/>
          <w:bCs/>
          <w:sz w:val="24"/>
          <w:highlight w:val="none"/>
          <w:lang w:val="en-US" w:eastAsia="zh-CN"/>
        </w:rPr>
        <w:t>依据现有深翻规定做出调整。</w:t>
      </w:r>
    </w:p>
    <w:p w14:paraId="4ED1A762">
      <w:pPr>
        <w:spacing w:line="360" w:lineRule="auto"/>
        <w:ind w:firstLine="480" w:firstLineChars="200"/>
        <w:rPr>
          <w:rFonts w:hint="eastAsia"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（2）更改了4.3</w:t>
      </w: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基肥</w:t>
      </w: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的条款与内容</w:t>
      </w: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rPr>
        <w:t>删除了</w:t>
      </w:r>
      <w:r>
        <w:rPr>
          <w:rFonts w:hint="eastAsia" w:ascii="Times New Roman" w:hAnsi="Times New Roman" w:eastAsia="仿宋_GB2312" w:cstheme="minorBidi"/>
          <w:bCs/>
          <w:sz w:val="24"/>
          <w:szCs w:val="22"/>
          <w:lang w:val="en-US" w:eastAsia="zh-CN"/>
        </w:rPr>
        <w:t>4.7.4“种肥”的条款与内容，增加了5.4“施肥”的</w:t>
      </w:r>
      <w:r>
        <w:rPr>
          <w:rFonts w:hint="eastAsia" w:ascii="Times New Roman" w:hAnsi="Times New Roman" w:eastAsia="仿宋_GB2312"/>
          <w:bCs/>
          <w:sz w:val="24"/>
        </w:rPr>
        <w:t>条款名称</w:t>
      </w:r>
      <w:r>
        <w:rPr>
          <w:rFonts w:hint="eastAsia" w:ascii="Times New Roman" w:hAnsi="Times New Roman" w:eastAsia="仿宋_GB2312"/>
          <w:bCs/>
          <w:sz w:val="24"/>
          <w:lang w:val="en-US" w:eastAsia="zh-CN"/>
        </w:rPr>
        <w:t>与</w:t>
      </w:r>
      <w:r>
        <w:rPr>
          <w:rFonts w:hint="eastAsia" w:ascii="Times New Roman" w:hAnsi="Times New Roman" w:eastAsia="仿宋_GB2312"/>
          <w:bCs/>
          <w:sz w:val="24"/>
        </w:rPr>
        <w:t>内容</w:t>
      </w:r>
      <w:r>
        <w:rPr>
          <w:rFonts w:hint="eastAsia" w:ascii="Times New Roman" w:hAnsi="Times New Roman" w:eastAsia="仿宋_GB2312" w:cstheme="minorBidi"/>
          <w:bCs/>
          <w:sz w:val="24"/>
          <w:szCs w:val="22"/>
          <w:lang w:val="en-US" w:eastAsia="zh-CN"/>
        </w:rPr>
        <w:t>。修订原因：按照优化后农机与施肥技术水平已实现播种、覆膜及施肥一次作业完成，故无需设置种肥与基施肥料的作业。</w:t>
      </w:r>
    </w:p>
    <w:p w14:paraId="46F0F4A5">
      <w:pPr>
        <w:spacing w:line="360" w:lineRule="auto"/>
        <w:ind w:firstLine="480" w:firstLineChars="200"/>
        <w:rPr>
          <w:rFonts w:hint="default"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（3）</w:t>
      </w:r>
      <w:r>
        <w:rPr>
          <w:rFonts w:hint="eastAsia" w:ascii="Times New Roman" w:hAnsi="Times New Roman" w:eastAsia="仿宋_GB2312" w:cstheme="minorBidi"/>
          <w:bCs/>
          <w:sz w:val="24"/>
          <w:szCs w:val="22"/>
        </w:rPr>
        <w:t>更改了</w:t>
      </w:r>
      <w:r>
        <w:rPr>
          <w:rFonts w:hint="eastAsia" w:ascii="Times New Roman" w:hAnsi="Times New Roman" w:eastAsia="仿宋_GB2312" w:cstheme="minorBidi"/>
          <w:bCs/>
          <w:sz w:val="24"/>
          <w:szCs w:val="22"/>
          <w:lang w:val="en-US" w:eastAsia="zh-CN"/>
        </w:rPr>
        <w:t>5.2</w:t>
      </w:r>
      <w:r>
        <w:rPr>
          <w:rFonts w:hint="eastAsia" w:ascii="Times New Roman" w:hAnsi="Times New Roman" w:eastAsia="仿宋_GB2312" w:cstheme="minorBidi"/>
          <w:bCs/>
          <w:sz w:val="24"/>
          <w:szCs w:val="22"/>
        </w:rPr>
        <w:t>“</w:t>
      </w:r>
      <w:r>
        <w:rPr>
          <w:rFonts w:hint="eastAsia" w:ascii="Times New Roman" w:hAnsi="Times New Roman" w:eastAsia="仿宋_GB2312" w:cstheme="minorBidi"/>
          <w:bCs/>
          <w:sz w:val="24"/>
          <w:szCs w:val="22"/>
          <w:lang w:val="en-US" w:eastAsia="zh-CN"/>
        </w:rPr>
        <w:t>播种</w:t>
      </w:r>
      <w:r>
        <w:rPr>
          <w:rFonts w:hint="eastAsia" w:ascii="Times New Roman" w:hAnsi="Times New Roman" w:eastAsia="仿宋_GB2312" w:cstheme="minorBidi"/>
          <w:bCs/>
          <w:sz w:val="24"/>
          <w:szCs w:val="22"/>
        </w:rPr>
        <w:t>形式”</w:t>
      </w:r>
      <w:r>
        <w:rPr>
          <w:rFonts w:hint="eastAsia" w:ascii="Times New Roman" w:hAnsi="Times New Roman" w:eastAsia="仿宋_GB2312" w:cstheme="minorBidi"/>
          <w:bCs/>
          <w:sz w:val="24"/>
          <w:szCs w:val="22"/>
          <w:lang w:val="en-US" w:eastAsia="zh-CN"/>
        </w:rPr>
        <w:t>中有关垄高、垄宽、垄间距的限定</w:t>
      </w:r>
      <w:r>
        <w:rPr>
          <w:rFonts w:hint="eastAsia" w:ascii="Times New Roman" w:hAnsi="Times New Roman" w:eastAsia="仿宋_GB2312" w:cstheme="minorBidi"/>
          <w:bCs/>
          <w:sz w:val="24"/>
          <w:szCs w:val="22"/>
          <w:lang w:eastAsia="zh-CN"/>
        </w:rPr>
        <w:t>。修订原因</w:t>
      </w:r>
      <w:r>
        <w:rPr>
          <w:rFonts w:hint="eastAsia" w:ascii="Times New Roman" w:hAnsi="Times New Roman" w:eastAsia="仿宋_GB2312" w:cstheme="minorBidi"/>
          <w:bCs/>
          <w:sz w:val="24"/>
          <w:szCs w:val="22"/>
          <w:lang w:val="en-US" w:eastAsia="zh-CN"/>
        </w:rPr>
        <w:t>及试验验证分析</w:t>
      </w: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基于已有抗旱播种保苗的研究发现，起垄的高度、垄的宽度垄与垄之间的距离在修订范围内没有显著性差异</w:t>
      </w: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在推广农艺农机相结合的趋势下，标准中推荐的指标应有一定范围，更符合农机操作的要求。</w:t>
      </w:r>
    </w:p>
    <w:p w14:paraId="28460B49">
      <w:pPr>
        <w:spacing w:line="360" w:lineRule="auto"/>
        <w:ind w:firstLine="480" w:firstLineChars="200"/>
        <w:rPr>
          <w:rFonts w:hint="default" w:ascii="Times New Roman" w:hAnsi="Times New Roman" w:eastAsia="仿宋_GB2312" w:cstheme="minorBidi"/>
          <w:bCs/>
          <w:sz w:val="24"/>
          <w:szCs w:val="22"/>
          <w:lang w:val="en-US" w:eastAsia="zh-CN"/>
        </w:rPr>
      </w:pPr>
      <w:r>
        <w:rPr>
          <w:rFonts w:hint="eastAsia" w:ascii="Times New Roman" w:hAnsi="Times New Roman" w:eastAsia="仿宋_GB2312" w:cstheme="minorBidi"/>
          <w:bCs/>
          <w:sz w:val="24"/>
          <w:szCs w:val="22"/>
          <w:lang w:val="en-US" w:eastAsia="zh-CN"/>
        </w:rPr>
        <w:t>（4）更改了5.3“种植密度”有关内容的表述，并增加了其对株行距的技术要求。</w:t>
      </w:r>
      <w:r>
        <w:rPr>
          <w:rFonts w:hint="eastAsia" w:ascii="Times New Roman" w:hAnsi="Times New Roman" w:eastAsia="仿宋_GB2312" w:cstheme="minorBidi"/>
          <w:bCs/>
          <w:sz w:val="24"/>
          <w:szCs w:val="22"/>
          <w:lang w:eastAsia="zh-CN"/>
        </w:rPr>
        <w:t>修订原因</w:t>
      </w:r>
      <w:r>
        <w:rPr>
          <w:rFonts w:hint="eastAsia" w:ascii="Times New Roman" w:hAnsi="Times New Roman" w:eastAsia="仿宋_GB2312" w:cstheme="minorBidi"/>
          <w:bCs/>
          <w:sz w:val="24"/>
          <w:szCs w:val="22"/>
          <w:lang w:val="en-US" w:eastAsia="zh-CN"/>
        </w:rPr>
        <w:t>及试验验证分析</w:t>
      </w:r>
      <w:r>
        <w:rPr>
          <w:rFonts w:hint="eastAsia" w:ascii="Times New Roman" w:hAnsi="Times New Roman" w:eastAsia="仿宋_GB2312" w:cstheme="minorBidi"/>
          <w:bCs/>
          <w:sz w:val="24"/>
          <w:szCs w:val="22"/>
          <w:lang w:eastAsia="zh-CN"/>
        </w:rPr>
        <w:t>：</w:t>
      </w:r>
      <w:r>
        <w:rPr>
          <w:rFonts w:hint="eastAsia" w:ascii="Times New Roman" w:hAnsi="Times New Roman" w:eastAsia="仿宋_GB2312" w:cstheme="minorBidi"/>
          <w:bCs/>
          <w:sz w:val="24"/>
          <w:szCs w:val="22"/>
          <w:lang w:val="en-US" w:eastAsia="zh-CN"/>
        </w:rPr>
        <w:t>根据种植区域特点不同，分门别类地总结试验情况，建议选择适合的种植密度；株行距是玉米种植密度的关键技术指标。</w:t>
      </w:r>
    </w:p>
    <w:p w14:paraId="2EEE38EF">
      <w:pPr>
        <w:spacing w:line="360" w:lineRule="auto"/>
        <w:ind w:firstLine="480" w:firstLineChars="200"/>
        <w:outlineLvl w:val="0"/>
        <w:rPr>
          <w:rFonts w:hint="eastAsia" w:ascii="Times New Roman" w:hAnsi="Times New Roman" w:eastAsia="黑体"/>
          <w:sz w:val="24"/>
        </w:rPr>
      </w:pPr>
      <w:r>
        <w:rPr>
          <w:rFonts w:hint="eastAsia" w:ascii="Times New Roman" w:hAnsi="Times New Roman" w:eastAsia="黑体"/>
          <w:sz w:val="24"/>
        </w:rPr>
        <w:t>六、重大意见分歧的处理依据和结果</w:t>
      </w:r>
    </w:p>
    <w:p w14:paraId="400D6FD7">
      <w:pPr>
        <w:widowControl/>
        <w:spacing w:line="360" w:lineRule="auto"/>
        <w:ind w:firstLine="480" w:firstLineChars="200"/>
        <w:jc w:val="left"/>
        <w:rPr>
          <w:rFonts w:hint="default" w:ascii="Times New Roman" w:hAnsi="Times New Roman" w:eastAsia="仿宋_GB2312" w:cs="Times New Roman"/>
          <w:color w:val="000000"/>
          <w:kern w:val="0"/>
          <w:sz w:val="24"/>
          <w:szCs w:val="24"/>
          <w:shd w:val="clear" w:color="auto" w:fill="FFFFFF"/>
          <w:lang w:bidi="ar"/>
        </w:rPr>
      </w:pPr>
      <w:r>
        <w:rPr>
          <w:rFonts w:hint="eastAsia" w:ascii="Times New Roman" w:hAnsi="Times New Roman" w:eastAsia="仿宋_GB2312" w:cs="Times New Roman"/>
          <w:color w:val="000000"/>
          <w:kern w:val="0"/>
          <w:sz w:val="24"/>
          <w:szCs w:val="24"/>
          <w:shd w:val="clear" w:color="auto" w:fill="FFFFFF"/>
          <w:lang w:bidi="ar"/>
        </w:rPr>
        <w:t>在标准征求意见中，广泛征求了山西农业大学农学院、山西农业大学山西有机旱作农业研究院、山西农业大学资源环境学院的意见建议，共征求意见的单位3个，共收到反馈意见</w:t>
      </w:r>
      <w:r>
        <w:rPr>
          <w:rFonts w:hint="eastAsia" w:ascii="Times New Roman" w:hAnsi="Times New Roman" w:eastAsia="仿宋_GB2312" w:cs="Times New Roman"/>
          <w:color w:val="000000"/>
          <w:kern w:val="0"/>
          <w:sz w:val="24"/>
          <w:szCs w:val="24"/>
          <w:shd w:val="clear" w:color="auto" w:fill="FFFFFF"/>
          <w:lang w:val="en-US" w:eastAsia="zh-CN" w:bidi="ar"/>
        </w:rPr>
        <w:t>3</w:t>
      </w:r>
      <w:r>
        <w:rPr>
          <w:rFonts w:hint="eastAsia" w:ascii="Times New Roman" w:hAnsi="Times New Roman" w:eastAsia="仿宋_GB2312" w:cs="Times New Roman"/>
          <w:color w:val="000000"/>
          <w:kern w:val="0"/>
          <w:sz w:val="24"/>
          <w:szCs w:val="24"/>
          <w:shd w:val="clear" w:color="auto" w:fill="FFFFFF"/>
          <w:lang w:bidi="ar"/>
        </w:rPr>
        <w:t>条，其中采纳意见</w:t>
      </w:r>
      <w:r>
        <w:rPr>
          <w:rFonts w:hint="eastAsia" w:ascii="Times New Roman" w:hAnsi="Times New Roman" w:eastAsia="仿宋_GB2312" w:cs="Times New Roman"/>
          <w:color w:val="000000"/>
          <w:kern w:val="0"/>
          <w:sz w:val="24"/>
          <w:szCs w:val="24"/>
          <w:shd w:val="clear" w:color="auto" w:fill="FFFFFF"/>
          <w:lang w:val="en-US" w:eastAsia="zh-CN" w:bidi="ar"/>
        </w:rPr>
        <w:t>3</w:t>
      </w:r>
      <w:r>
        <w:rPr>
          <w:rFonts w:hint="eastAsia" w:ascii="Times New Roman" w:hAnsi="Times New Roman" w:eastAsia="仿宋_GB2312" w:cs="Times New Roman"/>
          <w:color w:val="000000"/>
          <w:kern w:val="0"/>
          <w:sz w:val="24"/>
          <w:szCs w:val="24"/>
          <w:shd w:val="clear" w:color="auto" w:fill="FFFFFF"/>
          <w:lang w:bidi="ar"/>
        </w:rPr>
        <w:t>条，未采纳意见0条，起草组对收集回来的意见进行了分类、归纳，针对每一条意见都进行了相应的回复。</w:t>
      </w:r>
      <w:r>
        <w:rPr>
          <w:rFonts w:hint="default" w:ascii="Times New Roman" w:hAnsi="Times New Roman" w:eastAsia="仿宋_GB2312" w:cs="Times New Roman"/>
          <w:color w:val="000000"/>
          <w:kern w:val="0"/>
          <w:sz w:val="24"/>
          <w:szCs w:val="24"/>
          <w:shd w:val="clear" w:color="auto" w:fill="FFFFFF"/>
          <w:lang w:val="en-US" w:eastAsia="zh-CN" w:bidi="ar"/>
        </w:rPr>
        <w:t>具体修改意见见附件（意见处理汇总表）。</w:t>
      </w:r>
    </w:p>
    <w:p w14:paraId="0BA31B0A">
      <w:pPr>
        <w:spacing w:line="360" w:lineRule="auto"/>
        <w:ind w:left="420" w:leftChars="200"/>
        <w:jc w:val="left"/>
        <w:rPr>
          <w:rFonts w:hint="eastAsia" w:ascii="Times New Roman" w:hAnsi="Times New Roman" w:eastAsia="黑体" w:cs="Times New Roman"/>
          <w:sz w:val="24"/>
          <w:szCs w:val="24"/>
        </w:rPr>
      </w:pPr>
      <w:r>
        <w:rPr>
          <w:rFonts w:hint="eastAsia" w:ascii="Times New Roman" w:hAnsi="Times New Roman" w:eastAsia="黑体" w:cs="Times New Roman"/>
          <w:sz w:val="24"/>
          <w:szCs w:val="24"/>
        </w:rPr>
        <w:t>七、采标情况，是否合规引用或采用国际标准和国外先进标准，以及与国内外同类标准水平的对比情况</w:t>
      </w:r>
    </w:p>
    <w:p w14:paraId="23BEF5F2">
      <w:pPr>
        <w:widowControl/>
        <w:spacing w:line="360" w:lineRule="auto"/>
        <w:ind w:firstLine="480" w:firstLineChars="200"/>
        <w:jc w:val="left"/>
        <w:rPr>
          <w:rFonts w:hint="eastAsia" w:ascii="Times New Roman" w:hAnsi="Times New Roman" w:eastAsia="仿宋_GB2312" w:cs="Times New Roman"/>
          <w:color w:val="000000"/>
          <w:kern w:val="0"/>
          <w:sz w:val="24"/>
          <w:szCs w:val="24"/>
          <w:highlight w:val="none"/>
          <w:shd w:val="clear" w:color="auto" w:fill="FFFFFF"/>
          <w:lang w:val="en-US" w:eastAsia="zh-CN" w:bidi="ar"/>
        </w:rPr>
      </w:pPr>
      <w:r>
        <w:rPr>
          <w:rFonts w:hint="default" w:ascii="Times New Roman" w:hAnsi="Times New Roman" w:eastAsia="仿宋_GB2312" w:cs="Times New Roman"/>
          <w:i w:val="0"/>
          <w:iCs w:val="0"/>
          <w:caps w:val="0"/>
          <w:color w:val="000000"/>
          <w:spacing w:val="0"/>
          <w:kern w:val="0"/>
          <w:sz w:val="24"/>
          <w:szCs w:val="24"/>
          <w:shd w:val="clear" w:color="auto" w:fill="FFFFFF"/>
          <w:lang w:val="en-US" w:eastAsia="zh-CN" w:bidi="ar"/>
        </w:rPr>
        <w:t>本文件编制引用了</w:t>
      </w:r>
      <w:r>
        <w:rPr>
          <w:rFonts w:hint="eastAsia" w:ascii="Times New Roman" w:hAnsi="Times New Roman" w:eastAsia="仿宋_GB2312" w:cs="Times New Roman"/>
          <w:color w:val="000000"/>
          <w:kern w:val="0"/>
          <w:sz w:val="24"/>
          <w:szCs w:val="24"/>
          <w:highlight w:val="none"/>
          <w:shd w:val="clear" w:color="auto" w:fill="FFFFFF"/>
          <w:lang w:val="en-US" w:eastAsia="zh-CN" w:bidi="ar"/>
        </w:rPr>
        <w:t>GB 4404.1《粮食作物种子 第1部分：禾谷类》、GB3735《聚乙烯吹塑农用地面覆盖薄膜》、GB/T 15671《农作物薄膜包衣种子技术条件》</w:t>
      </w:r>
      <w:r>
        <w:rPr>
          <w:rFonts w:hint="eastAsia" w:eastAsia="仿宋_GB2312" w:cs="Times New Roman"/>
          <w:color w:val="000000"/>
          <w:kern w:val="0"/>
          <w:sz w:val="24"/>
          <w:szCs w:val="24"/>
          <w:highlight w:val="none"/>
          <w:shd w:val="clear" w:color="auto" w:fill="FFFFFF"/>
          <w:lang w:val="en-US" w:eastAsia="zh-CN" w:bidi="ar"/>
        </w:rPr>
        <w:t>、</w:t>
      </w:r>
      <w:r>
        <w:rPr>
          <w:rFonts w:hint="eastAsia" w:ascii="Times New Roman" w:hAnsi="Times New Roman" w:eastAsia="仿宋_GB2312" w:cs="Times New Roman"/>
          <w:color w:val="000000"/>
          <w:kern w:val="0"/>
          <w:sz w:val="24"/>
          <w:szCs w:val="24"/>
          <w:highlight w:val="none"/>
          <w:shd w:val="clear" w:color="auto" w:fill="FFFFFF"/>
          <w:lang w:val="en-US" w:eastAsia="zh-CN" w:bidi="ar"/>
        </w:rPr>
        <w:t xml:space="preserve"> NY/T 2683《农田主要地下害虫防治技术规程》、NY/T 1997《除草剂安全使用技术规范 通则》、NY/T</w:t>
      </w:r>
      <w:r>
        <w:rPr>
          <w:rFonts w:hint="eastAsia" w:eastAsia="仿宋_GB2312" w:cs="Times New Roman"/>
          <w:color w:val="000000"/>
          <w:kern w:val="0"/>
          <w:sz w:val="24"/>
          <w:szCs w:val="24"/>
          <w:highlight w:val="none"/>
          <w:shd w:val="clear" w:color="auto" w:fill="FFFFFF"/>
          <w:lang w:val="en-US" w:eastAsia="zh-CN" w:bidi="ar"/>
        </w:rPr>
        <w:t xml:space="preserve"> 503</w:t>
      </w:r>
      <w:r>
        <w:rPr>
          <w:rFonts w:hint="eastAsia" w:ascii="Times New Roman" w:hAnsi="Times New Roman" w:eastAsia="仿宋_GB2312" w:cs="Times New Roman"/>
          <w:color w:val="000000"/>
          <w:kern w:val="0"/>
          <w:sz w:val="24"/>
          <w:szCs w:val="24"/>
          <w:highlight w:val="none"/>
          <w:shd w:val="clear" w:color="auto" w:fill="FFFFFF"/>
          <w:lang w:val="en-US" w:eastAsia="zh-CN" w:bidi="ar"/>
        </w:rPr>
        <w:t>《单粒（精密）播种机</w:t>
      </w:r>
      <w:r>
        <w:rPr>
          <w:rFonts w:hint="eastAsia" w:eastAsia="仿宋_GB2312" w:cs="Times New Roman"/>
          <w:color w:val="000000"/>
          <w:kern w:val="0"/>
          <w:sz w:val="24"/>
          <w:szCs w:val="24"/>
          <w:highlight w:val="none"/>
          <w:shd w:val="clear" w:color="auto" w:fill="FFFFFF"/>
          <w:lang w:val="en-US" w:eastAsia="zh-CN" w:bidi="ar"/>
        </w:rPr>
        <w:t xml:space="preserve"> 作业质量</w:t>
      </w:r>
      <w:r>
        <w:rPr>
          <w:rFonts w:hint="eastAsia" w:ascii="Times New Roman" w:hAnsi="Times New Roman" w:eastAsia="仿宋_GB2312" w:cs="Times New Roman"/>
          <w:color w:val="000000"/>
          <w:kern w:val="0"/>
          <w:sz w:val="24"/>
          <w:szCs w:val="24"/>
          <w:highlight w:val="none"/>
          <w:shd w:val="clear" w:color="auto" w:fill="FFFFFF"/>
          <w:lang w:val="en-US" w:eastAsia="zh-CN" w:bidi="ar"/>
        </w:rPr>
        <w:t>》及JB/T 7732《铺膜播种机》标准。</w:t>
      </w:r>
    </w:p>
    <w:p w14:paraId="7574B4DC">
      <w:pPr>
        <w:widowControl/>
        <w:spacing w:line="360" w:lineRule="auto"/>
        <w:ind w:firstLine="480" w:firstLineChars="200"/>
        <w:jc w:val="left"/>
        <w:rPr>
          <w:rFonts w:hint="eastAsia" w:ascii="Times New Roman" w:hAnsi="Times New Roman" w:eastAsia="仿宋_GB2312" w:cs="Times New Roman"/>
          <w:color w:val="000000"/>
          <w:kern w:val="0"/>
          <w:sz w:val="24"/>
          <w:szCs w:val="24"/>
          <w:highlight w:val="none"/>
          <w:shd w:val="clear" w:color="auto" w:fill="FFFFFF"/>
          <w:lang w:val="en-US" w:eastAsia="zh-CN" w:bidi="ar"/>
        </w:rPr>
      </w:pPr>
      <w:r>
        <w:rPr>
          <w:rFonts w:hint="eastAsia" w:ascii="Times New Roman" w:hAnsi="Times New Roman" w:eastAsia="仿宋_GB2312" w:cs="Times New Roman"/>
          <w:color w:val="000000"/>
          <w:kern w:val="0"/>
          <w:sz w:val="24"/>
          <w:szCs w:val="24"/>
          <w:highlight w:val="none"/>
          <w:shd w:val="clear" w:color="auto" w:fill="FFFFFF"/>
          <w:lang w:val="en-US" w:eastAsia="zh-CN" w:bidi="ar"/>
        </w:rPr>
        <w:t>目前就冷凉区旱地玉米垄膜播种保苗技术规程</w:t>
      </w:r>
      <w:r>
        <w:rPr>
          <w:rFonts w:hint="eastAsia" w:ascii="Times New Roman" w:hAnsi="Times New Roman" w:eastAsia="仿宋_GB2312" w:cs="Times New Roman"/>
          <w:color w:val="000000"/>
          <w:kern w:val="0"/>
          <w:sz w:val="24"/>
          <w:szCs w:val="24"/>
          <w:highlight w:val="none"/>
          <w:shd w:val="clear" w:color="auto" w:fill="FFFFFF"/>
          <w:lang w:bidi="ar"/>
        </w:rPr>
        <w:t>还没有国家或行业标准，山西省也没有相关的技术标准</w:t>
      </w:r>
      <w:r>
        <w:rPr>
          <w:rFonts w:hint="eastAsia" w:ascii="Times New Roman" w:hAnsi="Times New Roman" w:eastAsia="仿宋_GB2312" w:cs="Times New Roman"/>
          <w:color w:val="000000"/>
          <w:kern w:val="0"/>
          <w:sz w:val="24"/>
          <w:szCs w:val="24"/>
          <w:highlight w:val="none"/>
          <w:shd w:val="clear" w:color="auto" w:fill="FFFFFF"/>
          <w:lang w:eastAsia="zh-CN" w:bidi="ar"/>
        </w:rPr>
        <w:t>。</w:t>
      </w:r>
      <w:r>
        <w:rPr>
          <w:rFonts w:hint="eastAsia" w:ascii="Times New Roman" w:hAnsi="Times New Roman" w:eastAsia="仿宋_GB2312" w:cs="Times New Roman"/>
          <w:color w:val="000000"/>
          <w:kern w:val="0"/>
          <w:sz w:val="24"/>
          <w:szCs w:val="24"/>
          <w:highlight w:val="none"/>
          <w:shd w:val="clear" w:color="auto" w:fill="FFFFFF"/>
          <w:lang w:val="en-US" w:eastAsia="zh-CN" w:bidi="ar"/>
        </w:rPr>
        <w:t>与现行的地方标准相比，本标准突出了起垄覆膜的时间与方式，同时结合播种施肥及补水等作业环节，不仅注重土壤增温保墒的情况，而且还考虑到肥料的利用效率、机械的作业效率以及生态环境保护等层面，对指导山西省玉米的抗旱播种保苗生产有较强的实用性与先进性。因此，本标准的修订仍将填补山西省旱地玉米地方标准的空白。</w:t>
      </w:r>
    </w:p>
    <w:p w14:paraId="462EAE40">
      <w:pPr>
        <w:spacing w:line="360" w:lineRule="auto"/>
        <w:ind w:firstLine="480" w:firstLineChars="200"/>
        <w:outlineLvl w:val="0"/>
        <w:rPr>
          <w:rFonts w:hint="eastAsia" w:ascii="Times New Roman" w:hAnsi="Times New Roman" w:eastAsia="黑体" w:cs="Times New Roman"/>
          <w:sz w:val="24"/>
          <w:szCs w:val="24"/>
        </w:rPr>
      </w:pPr>
      <w:r>
        <w:rPr>
          <w:rFonts w:hint="eastAsia" w:ascii="Times New Roman" w:hAnsi="Times New Roman" w:eastAsia="黑体" w:cs="Times New Roman"/>
          <w:sz w:val="24"/>
          <w:szCs w:val="24"/>
        </w:rPr>
        <w:t>八</w:t>
      </w:r>
      <w:r>
        <w:rPr>
          <w:rFonts w:hint="eastAsia" w:ascii="Times New Roman" w:hAnsi="Times New Roman" w:eastAsia="黑体" w:cs="Times New Roman"/>
          <w:sz w:val="24"/>
          <w:szCs w:val="24"/>
          <w:lang w:eastAsia="zh-CN"/>
        </w:rPr>
        <w:t>、</w:t>
      </w:r>
      <w:r>
        <w:rPr>
          <w:rFonts w:hint="eastAsia" w:ascii="Times New Roman" w:hAnsi="Times New Roman" w:eastAsia="黑体" w:cs="Times New Roman"/>
          <w:sz w:val="24"/>
          <w:szCs w:val="24"/>
        </w:rPr>
        <w:t>作为推荐性标准或者强制性标准的建议及其理由</w:t>
      </w:r>
    </w:p>
    <w:p w14:paraId="2550268E">
      <w:pPr>
        <w:widowControl/>
        <w:spacing w:line="360" w:lineRule="auto"/>
        <w:ind w:firstLine="480" w:firstLineChars="200"/>
        <w:jc w:val="left"/>
        <w:rPr>
          <w:rFonts w:hint="eastAsia" w:ascii="Times New Roman" w:hAnsi="Times New Roman" w:eastAsia="仿宋_GB2312" w:cs="Times New Roman"/>
          <w:color w:val="000000"/>
          <w:kern w:val="0"/>
          <w:sz w:val="24"/>
          <w:szCs w:val="24"/>
          <w:highlight w:val="none"/>
          <w:shd w:val="clear" w:color="auto" w:fill="FFFFFF"/>
          <w:lang w:val="en-US" w:eastAsia="zh-CN" w:bidi="ar"/>
        </w:rPr>
      </w:pPr>
      <w:r>
        <w:rPr>
          <w:rFonts w:hint="eastAsia" w:ascii="Times New Roman" w:hAnsi="Times New Roman" w:eastAsia="仿宋_GB2312" w:cs="Times New Roman"/>
          <w:color w:val="000000"/>
          <w:kern w:val="0"/>
          <w:sz w:val="24"/>
          <w:szCs w:val="24"/>
          <w:highlight w:val="none"/>
          <w:shd w:val="clear" w:color="auto" w:fill="FFFFFF"/>
          <w:lang w:val="en-US" w:eastAsia="zh-CN" w:bidi="ar"/>
        </w:rPr>
        <w:t>本标准为作物生产类标准，不涉及有关国家安全、保护人体健康和人身财产安全、环境质量要求等有关强制性地方标准或强制性条文等的八项要求之一。建议本标准为推荐性标准。</w:t>
      </w:r>
    </w:p>
    <w:p w14:paraId="3DDBBF37">
      <w:pPr>
        <w:spacing w:line="360" w:lineRule="auto"/>
        <w:ind w:firstLine="480" w:firstLineChars="200"/>
        <w:outlineLvl w:val="0"/>
        <w:rPr>
          <w:rFonts w:hint="eastAsia"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九、</w:t>
      </w:r>
      <w:r>
        <w:rPr>
          <w:rFonts w:hint="eastAsia" w:ascii="Times New Roman" w:hAnsi="Times New Roman" w:eastAsia="黑体" w:cs="Times New Roman"/>
          <w:sz w:val="24"/>
          <w:szCs w:val="24"/>
        </w:rPr>
        <w:t>强制性标准实施的风险点、 风险程度、 风险防控措施和预案</w:t>
      </w:r>
    </w:p>
    <w:p w14:paraId="39E26CE2">
      <w:pPr>
        <w:spacing w:line="360" w:lineRule="auto"/>
        <w:ind w:firstLine="480" w:firstLineChars="200"/>
        <w:rPr>
          <w:rFonts w:hint="eastAsia" w:ascii="Times New Roman" w:hAnsi="Times New Roman" w:eastAsia="仿宋_GB2312" w:cs="Times New Roman"/>
          <w:bCs/>
          <w:sz w:val="24"/>
        </w:rPr>
      </w:pPr>
      <w:r>
        <w:rPr>
          <w:rFonts w:hint="eastAsia" w:ascii="Times New Roman" w:hAnsi="Times New Roman" w:eastAsia="仿宋_GB2312" w:cs="Times New Roman"/>
          <w:bCs/>
          <w:sz w:val="24"/>
        </w:rPr>
        <w:t>无</w:t>
      </w:r>
    </w:p>
    <w:p w14:paraId="0F7C4567">
      <w:pPr>
        <w:spacing w:line="360" w:lineRule="auto"/>
        <w:ind w:firstLine="480" w:firstLineChars="200"/>
        <w:outlineLvl w:val="0"/>
        <w:rPr>
          <w:rFonts w:hint="eastAsia" w:ascii="Times New Roman" w:hAnsi="Times New Roman" w:eastAsia="黑体" w:cs="Times New Roman"/>
          <w:sz w:val="24"/>
          <w:szCs w:val="24"/>
        </w:rPr>
      </w:pPr>
      <w:r>
        <w:rPr>
          <w:rFonts w:hint="eastAsia" w:eastAsia="黑体" w:cs="Times New Roman"/>
          <w:sz w:val="24"/>
          <w:szCs w:val="24"/>
          <w:lang w:val="en-US" w:eastAsia="zh-CN"/>
        </w:rPr>
        <w:t>十、</w:t>
      </w:r>
      <w:r>
        <w:rPr>
          <w:rFonts w:hint="eastAsia" w:ascii="Times New Roman" w:hAnsi="Times New Roman" w:eastAsia="黑体" w:cs="Times New Roman"/>
          <w:sz w:val="24"/>
          <w:szCs w:val="24"/>
        </w:rPr>
        <w:t>实施标准的措施建议</w:t>
      </w:r>
    </w:p>
    <w:p w14:paraId="0950BFED">
      <w:pPr>
        <w:spacing w:line="360" w:lineRule="auto"/>
        <w:ind w:firstLine="480" w:firstLineChars="200"/>
        <w:rPr>
          <w:rFonts w:ascii="Times New Roman" w:hAnsi="Times New Roman" w:eastAsia="仿宋_GB2312" w:cs="Times New Roman"/>
          <w:bCs/>
          <w:sz w:val="24"/>
        </w:rPr>
      </w:pPr>
      <w:r>
        <w:rPr>
          <w:rFonts w:ascii="Times New Roman" w:hAnsi="Times New Roman" w:eastAsia="仿宋_GB2312" w:cs="Times New Roman"/>
          <w:bCs/>
          <w:sz w:val="24"/>
        </w:rPr>
        <w:t>1、在标准发布后实施前，标准起草单位采取多种途径加强对本标准的宣传。通过政府部门在电视、网络、报刊等媒体进行宣传推广；</w:t>
      </w:r>
    </w:p>
    <w:p w14:paraId="5B3B473D">
      <w:pPr>
        <w:spacing w:line="360" w:lineRule="auto"/>
        <w:ind w:firstLine="480" w:firstLineChars="200"/>
        <w:rPr>
          <w:rFonts w:ascii="Times New Roman" w:hAnsi="Times New Roman" w:eastAsia="仿宋_GB2312" w:cs="Times New Roman"/>
          <w:bCs/>
          <w:sz w:val="24"/>
        </w:rPr>
      </w:pPr>
      <w:r>
        <w:rPr>
          <w:rFonts w:ascii="Times New Roman" w:hAnsi="Times New Roman" w:eastAsia="仿宋_GB2312" w:cs="Times New Roman"/>
          <w:bCs/>
          <w:sz w:val="24"/>
        </w:rPr>
        <w:t>2、在</w:t>
      </w:r>
      <w:r>
        <w:rPr>
          <w:rFonts w:hint="eastAsia" w:ascii="Times New Roman" w:hAnsi="Times New Roman" w:eastAsia="仿宋_GB2312" w:cs="Times New Roman"/>
          <w:bCs/>
          <w:sz w:val="24"/>
        </w:rPr>
        <w:t>旱地玉米主</w:t>
      </w:r>
      <w:r>
        <w:rPr>
          <w:rFonts w:ascii="Times New Roman" w:hAnsi="Times New Roman" w:eastAsia="仿宋_GB2312" w:cs="Times New Roman"/>
          <w:bCs/>
          <w:sz w:val="24"/>
        </w:rPr>
        <w:t>产区开展多点试验和示范工作，通过专题讲座、现场指导、资料发放、专家讲解、技术培训等方式，在农村和农技推广部门进行宣传和实施，培育种植大户和技术骨干人员，</w:t>
      </w:r>
      <w:r>
        <w:rPr>
          <w:rFonts w:hint="eastAsia" w:ascii="Times New Roman" w:hAnsi="Times New Roman" w:eastAsia="仿宋_GB2312" w:cs="Times New Roman"/>
          <w:bCs/>
          <w:sz w:val="24"/>
        </w:rPr>
        <w:t>组织现场培训及示范会，</w:t>
      </w:r>
    </w:p>
    <w:p w14:paraId="297D9FC1">
      <w:pPr>
        <w:spacing w:line="360" w:lineRule="auto"/>
        <w:ind w:firstLine="480" w:firstLineChars="200"/>
        <w:rPr>
          <w:rFonts w:hint="eastAsia" w:ascii="Times New Roman" w:hAnsi="Times New Roman" w:eastAsia="仿宋_GB2312" w:cs="Times New Roman"/>
          <w:bCs/>
          <w:sz w:val="24"/>
        </w:rPr>
      </w:pPr>
      <w:r>
        <w:rPr>
          <w:rFonts w:ascii="Times New Roman" w:hAnsi="Times New Roman" w:eastAsia="仿宋_GB2312" w:cs="Times New Roman"/>
          <w:bCs/>
          <w:sz w:val="24"/>
        </w:rPr>
        <w:t>3、</w:t>
      </w:r>
      <w:r>
        <w:rPr>
          <w:rFonts w:hint="eastAsia" w:ascii="Times New Roman" w:hAnsi="Times New Roman" w:eastAsia="仿宋_GB2312" w:cs="Times New Roman"/>
          <w:bCs/>
          <w:sz w:val="24"/>
        </w:rPr>
        <w:t>发布院局域网新闻报道，进行了示范区大面积示范，</w:t>
      </w:r>
      <w:r>
        <w:rPr>
          <w:rFonts w:ascii="Times New Roman" w:hAnsi="Times New Roman" w:eastAsia="仿宋_GB2312" w:cs="Times New Roman"/>
          <w:bCs/>
          <w:sz w:val="24"/>
        </w:rPr>
        <w:t>带动当地农民实施本标准包含的</w:t>
      </w:r>
      <w:r>
        <w:rPr>
          <w:rFonts w:hint="eastAsia" w:ascii="Times New Roman" w:hAnsi="Times New Roman" w:eastAsia="仿宋_GB2312" w:cs="Times New Roman"/>
          <w:bCs/>
          <w:sz w:val="24"/>
          <w:lang w:val="en-US" w:eastAsia="zh-CN"/>
        </w:rPr>
        <w:t>玉米垄膜播种保苗</w:t>
      </w:r>
      <w:r>
        <w:rPr>
          <w:rFonts w:ascii="Times New Roman" w:hAnsi="Times New Roman" w:eastAsia="仿宋_GB2312" w:cs="Times New Roman"/>
          <w:bCs/>
          <w:sz w:val="24"/>
        </w:rPr>
        <w:t>技术，</w:t>
      </w:r>
      <w:r>
        <w:rPr>
          <w:rFonts w:hint="eastAsia" w:ascii="Times New Roman" w:hAnsi="Times New Roman" w:eastAsia="仿宋_GB2312" w:cs="Times New Roman"/>
          <w:bCs/>
          <w:sz w:val="24"/>
        </w:rPr>
        <w:t>大力推广机械化</w:t>
      </w:r>
      <w:r>
        <w:rPr>
          <w:rFonts w:ascii="Times New Roman" w:hAnsi="Times New Roman" w:eastAsia="仿宋_GB2312" w:cs="Times New Roman"/>
          <w:bCs/>
          <w:sz w:val="24"/>
        </w:rPr>
        <w:t>，节约人工投入，提高</w:t>
      </w:r>
      <w:r>
        <w:rPr>
          <w:rFonts w:hint="eastAsia" w:ascii="Times New Roman" w:hAnsi="Times New Roman" w:eastAsia="仿宋_GB2312" w:cs="Times New Roman"/>
          <w:bCs/>
          <w:sz w:val="24"/>
          <w:lang w:val="en-US" w:eastAsia="zh-CN"/>
        </w:rPr>
        <w:t>出苗率</w:t>
      </w:r>
      <w:r>
        <w:rPr>
          <w:rFonts w:hint="eastAsia" w:ascii="Times New Roman" w:hAnsi="Times New Roman" w:eastAsia="仿宋_GB2312" w:cs="Times New Roman"/>
          <w:bCs/>
          <w:sz w:val="24"/>
        </w:rPr>
        <w:t>和</w:t>
      </w:r>
      <w:r>
        <w:rPr>
          <w:rFonts w:hint="eastAsia" w:ascii="Times New Roman" w:hAnsi="Times New Roman" w:eastAsia="仿宋_GB2312" w:cs="Times New Roman"/>
          <w:bCs/>
          <w:sz w:val="24"/>
          <w:lang w:val="en-US" w:eastAsia="zh-CN"/>
        </w:rPr>
        <w:t>壮苗率</w:t>
      </w:r>
      <w:r>
        <w:rPr>
          <w:rFonts w:hint="eastAsia" w:ascii="Times New Roman" w:hAnsi="Times New Roman" w:eastAsia="仿宋_GB2312" w:cs="Times New Roman"/>
          <w:bCs/>
          <w:sz w:val="24"/>
        </w:rPr>
        <w:t>，</w:t>
      </w:r>
      <w:r>
        <w:rPr>
          <w:rFonts w:hint="eastAsia" w:ascii="Times New Roman" w:hAnsi="Times New Roman" w:eastAsia="仿宋_GB2312" w:cs="Times New Roman"/>
          <w:bCs/>
          <w:sz w:val="24"/>
          <w:lang w:val="en-US" w:eastAsia="zh-CN"/>
        </w:rPr>
        <w:t>以保证</w:t>
      </w:r>
      <w:r>
        <w:rPr>
          <w:rFonts w:hint="eastAsia" w:ascii="Times New Roman" w:hAnsi="Times New Roman" w:eastAsia="仿宋_GB2312" w:cs="Times New Roman"/>
          <w:bCs/>
          <w:sz w:val="24"/>
        </w:rPr>
        <w:t>作物经济</w:t>
      </w:r>
      <w:r>
        <w:rPr>
          <w:rFonts w:ascii="Times New Roman" w:hAnsi="Times New Roman" w:eastAsia="仿宋_GB2312" w:cs="Times New Roman"/>
          <w:bCs/>
          <w:sz w:val="24"/>
        </w:rPr>
        <w:t>产量、增加农民收入</w:t>
      </w:r>
      <w:r>
        <w:rPr>
          <w:rFonts w:hint="eastAsia" w:ascii="Times New Roman" w:hAnsi="Times New Roman" w:eastAsia="仿宋_GB2312" w:cs="Times New Roman"/>
          <w:bCs/>
          <w:sz w:val="24"/>
        </w:rPr>
        <w:t>。</w:t>
      </w:r>
    </w:p>
    <w:p w14:paraId="131EEA2C">
      <w:pPr>
        <w:spacing w:line="360" w:lineRule="auto"/>
        <w:ind w:firstLine="480" w:firstLineChars="200"/>
        <w:outlineLvl w:val="0"/>
        <w:rPr>
          <w:rFonts w:hint="eastAsia" w:eastAsia="黑体" w:cs="Times New Roman"/>
          <w:sz w:val="24"/>
          <w:szCs w:val="24"/>
          <w:lang w:val="en-US" w:eastAsia="zh-CN"/>
        </w:rPr>
      </w:pPr>
      <w:r>
        <w:rPr>
          <w:rFonts w:hint="eastAsia" w:eastAsia="黑体" w:cs="Times New Roman"/>
          <w:sz w:val="24"/>
          <w:szCs w:val="24"/>
          <w:lang w:val="en-US" w:eastAsia="zh-CN"/>
        </w:rPr>
        <w:t>十一、其他应说明的事项</w:t>
      </w:r>
    </w:p>
    <w:p w14:paraId="3AD58327">
      <w:pPr>
        <w:spacing w:line="360" w:lineRule="auto"/>
        <w:ind w:firstLine="480" w:firstLineChars="200"/>
        <w:rPr>
          <w:rFonts w:hint="eastAsia" w:ascii="Times New Roman" w:hAnsi="Times New Roman" w:eastAsia="仿宋_GB2312" w:cs="Times New Roman"/>
          <w:bCs/>
          <w:sz w:val="24"/>
        </w:rPr>
      </w:pPr>
      <w:r>
        <w:rPr>
          <w:rFonts w:hint="eastAsia" w:ascii="Times New Roman" w:hAnsi="Times New Roman" w:eastAsia="仿宋_GB2312" w:cs="Times New Roman"/>
          <w:bCs/>
          <w:sz w:val="24"/>
        </w:rPr>
        <w:t>无</w:t>
      </w:r>
    </w:p>
    <w:p w14:paraId="01480F8B">
      <w:pPr>
        <w:spacing w:line="360" w:lineRule="auto"/>
        <w:ind w:firstLine="480" w:firstLineChars="200"/>
        <w:outlineLvl w:val="0"/>
        <w:rPr>
          <w:rFonts w:hint="eastAsia" w:eastAsia="黑体" w:cs="Times New Roman"/>
          <w:sz w:val="24"/>
          <w:szCs w:val="24"/>
          <w:lang w:val="en-US" w:eastAsia="zh-CN"/>
        </w:rPr>
      </w:pPr>
    </w:p>
    <w:p w14:paraId="7993DD43">
      <w:pPr>
        <w:spacing w:line="360" w:lineRule="auto"/>
        <w:ind w:firstLine="480" w:firstLineChars="200"/>
        <w:outlineLvl w:val="0"/>
        <w:rPr>
          <w:rFonts w:hint="eastAsia" w:eastAsia="黑体" w:cs="Times New Roman"/>
          <w:sz w:val="24"/>
          <w:szCs w:val="24"/>
          <w:lang w:val="en-US" w:eastAsia="zh-CN"/>
        </w:rPr>
        <w:sectPr>
          <w:headerReference r:id="rId4" w:type="first"/>
          <w:footerReference r:id="rId6" w:type="first"/>
          <w:headerReference r:id="rId3" w:type="default"/>
          <w:footerReference r:id="rId5" w:type="default"/>
          <w:pgSz w:w="11906" w:h="16838"/>
          <w:pgMar w:top="1440" w:right="1803" w:bottom="1440" w:left="1803" w:header="851" w:footer="992" w:gutter="0"/>
          <w:paperSrc/>
          <w:pgNumType w:start="1"/>
          <w:cols w:space="0" w:num="1"/>
          <w:titlePg/>
          <w:rtlGutter w:val="0"/>
          <w:docGrid w:type="lines" w:linePitch="319" w:charSpace="0"/>
        </w:sectPr>
      </w:pPr>
    </w:p>
    <w:p w14:paraId="201CE657">
      <w:pPr>
        <w:spacing w:line="360" w:lineRule="auto"/>
        <w:ind w:firstLine="480" w:firstLineChars="200"/>
        <w:outlineLvl w:val="0"/>
        <w:rPr>
          <w:rFonts w:hint="eastAsia" w:eastAsia="黑体" w:cs="Times New Roman"/>
          <w:sz w:val="24"/>
          <w:szCs w:val="24"/>
          <w:lang w:val="en-US" w:eastAsia="zh-CN"/>
        </w:rPr>
      </w:pPr>
      <w:bookmarkStart w:id="0" w:name="_GoBack"/>
      <w:bookmarkEnd w:id="0"/>
    </w:p>
    <w:p w14:paraId="560B5922">
      <w:pPr>
        <w:spacing w:line="360" w:lineRule="auto"/>
        <w:ind w:firstLine="480" w:firstLineChars="200"/>
        <w:outlineLvl w:val="0"/>
        <w:rPr>
          <w:rFonts w:hint="eastAsia" w:eastAsia="黑体" w:cs="Times New Roman"/>
          <w:sz w:val="24"/>
          <w:szCs w:val="24"/>
          <w:lang w:val="en-US" w:eastAsia="zh-CN"/>
        </w:rPr>
      </w:pPr>
    </w:p>
    <w:p w14:paraId="024DE823">
      <w:pPr>
        <w:spacing w:line="360" w:lineRule="auto"/>
        <w:ind w:firstLine="480" w:firstLineChars="200"/>
        <w:jc w:val="left"/>
        <w:rPr>
          <w:rFonts w:hint="eastAsia" w:ascii="Times New Roman" w:hAnsi="Times New Roman" w:eastAsia="宋体"/>
          <w:sz w:val="24"/>
          <w:lang w:val="en-US" w:eastAsia="zh-CN"/>
        </w:rPr>
      </w:pPr>
      <w:r>
        <w:rPr>
          <w:rFonts w:hint="eastAsia" w:ascii="Times New Roman" w:hAnsi="Times New Roman" w:eastAsia="宋体"/>
          <w:sz w:val="24"/>
          <w:lang w:val="en-US" w:eastAsia="zh-CN"/>
        </w:rPr>
        <w:t>附表</w:t>
      </w:r>
    </w:p>
    <w:p w14:paraId="43A25D82">
      <w:pPr>
        <w:jc w:val="center"/>
        <w:rPr>
          <w:rFonts w:hint="eastAsia" w:ascii="Times New Roman" w:hAnsi="Times New Roman"/>
          <w:vertAlign w:val="baseline"/>
          <w:lang w:eastAsia="zh-CN"/>
        </w:rPr>
      </w:pPr>
      <w:r>
        <w:rPr>
          <w:rFonts w:hint="eastAsia" w:ascii="Times New Roman" w:hAnsi="Times New Roman"/>
          <w:vertAlign w:val="baseline"/>
          <w:lang w:eastAsia="zh-CN"/>
        </w:rPr>
        <w:t>山西省地方标准征求意见汇总处理表</w:t>
      </w:r>
    </w:p>
    <w:p w14:paraId="077045DA">
      <w:pPr>
        <w:jc w:val="both"/>
        <w:rPr>
          <w:rFonts w:hint="default" w:ascii="Times New Roman" w:hAnsi="Times New Roman"/>
          <w:vertAlign w:val="baseline"/>
          <w:lang w:val="en-US" w:eastAsia="zh-CN"/>
        </w:rPr>
      </w:pPr>
      <w:r>
        <w:rPr>
          <w:rFonts w:hint="eastAsia" w:ascii="Times New Roman" w:hAnsi="Times New Roman"/>
          <w:vertAlign w:val="baseline"/>
          <w:lang w:eastAsia="zh-CN"/>
        </w:rPr>
        <w:t>起草单位：山西农业大学</w:t>
      </w:r>
      <w:r>
        <w:rPr>
          <w:rFonts w:hint="eastAsia" w:ascii="Times New Roman" w:hAnsi="Times New Roman"/>
          <w:vertAlign w:val="baseline"/>
          <w:lang w:val="en-US" w:eastAsia="zh-CN"/>
        </w:rPr>
        <w:t xml:space="preserve">            承办人：赵聪             联系电话：18203415839          填写时间：2024.8.18</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2337"/>
        <w:gridCol w:w="1969"/>
        <w:gridCol w:w="2156"/>
        <w:gridCol w:w="2530"/>
        <w:gridCol w:w="3022"/>
      </w:tblGrid>
      <w:tr w14:paraId="655E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pct"/>
            <w:noWrap w:val="0"/>
            <w:vAlign w:val="center"/>
          </w:tcPr>
          <w:p w14:paraId="70B4936E">
            <w:pPr>
              <w:jc w:val="center"/>
              <w:rPr>
                <w:rFonts w:hint="eastAsia" w:ascii="Times New Roman" w:hAnsi="Times New Roman" w:eastAsia="宋体"/>
                <w:vertAlign w:val="baseline"/>
                <w:lang w:eastAsia="zh-CN"/>
              </w:rPr>
            </w:pPr>
            <w:r>
              <w:rPr>
                <w:rFonts w:hint="eastAsia" w:ascii="Times New Roman" w:hAnsi="Times New Roman"/>
                <w:vertAlign w:val="baseline"/>
                <w:lang w:eastAsia="zh-CN"/>
              </w:rPr>
              <w:t>序号</w:t>
            </w:r>
          </w:p>
        </w:tc>
        <w:tc>
          <w:tcPr>
            <w:tcW w:w="825" w:type="pct"/>
            <w:noWrap w:val="0"/>
            <w:vAlign w:val="center"/>
          </w:tcPr>
          <w:p w14:paraId="134A0D8E">
            <w:pPr>
              <w:jc w:val="center"/>
              <w:rPr>
                <w:rFonts w:hint="eastAsia" w:ascii="Times New Roman" w:hAnsi="Times New Roman" w:eastAsia="宋体"/>
                <w:vertAlign w:val="baseline"/>
                <w:lang w:eastAsia="zh-CN"/>
              </w:rPr>
            </w:pPr>
            <w:r>
              <w:rPr>
                <w:rFonts w:hint="eastAsia" w:ascii="Times New Roman" w:hAnsi="Times New Roman"/>
                <w:vertAlign w:val="baseline"/>
                <w:lang w:eastAsia="zh-CN"/>
              </w:rPr>
              <w:t>标准章条编号</w:t>
            </w:r>
          </w:p>
        </w:tc>
        <w:tc>
          <w:tcPr>
            <w:tcW w:w="695" w:type="pct"/>
            <w:noWrap w:val="0"/>
            <w:vAlign w:val="center"/>
          </w:tcPr>
          <w:p w14:paraId="38EB7456">
            <w:pPr>
              <w:jc w:val="center"/>
              <w:rPr>
                <w:rFonts w:hint="eastAsia" w:ascii="Times New Roman" w:hAnsi="Times New Roman" w:eastAsia="宋体"/>
                <w:vertAlign w:val="baseline"/>
                <w:lang w:eastAsia="zh-CN"/>
              </w:rPr>
            </w:pPr>
            <w:r>
              <w:rPr>
                <w:rFonts w:hint="eastAsia" w:ascii="Times New Roman" w:hAnsi="Times New Roman"/>
                <w:vertAlign w:val="baseline"/>
                <w:lang w:eastAsia="zh-CN"/>
              </w:rPr>
              <w:t>意见内容</w:t>
            </w:r>
          </w:p>
        </w:tc>
        <w:tc>
          <w:tcPr>
            <w:tcW w:w="761" w:type="pct"/>
            <w:noWrap w:val="0"/>
            <w:vAlign w:val="center"/>
          </w:tcPr>
          <w:p w14:paraId="5D078344">
            <w:pPr>
              <w:jc w:val="center"/>
              <w:rPr>
                <w:rFonts w:hint="eastAsia" w:ascii="Times New Roman" w:hAnsi="Times New Roman"/>
                <w:vertAlign w:val="baseline"/>
                <w:lang w:eastAsia="zh-CN"/>
              </w:rPr>
            </w:pPr>
            <w:r>
              <w:rPr>
                <w:rFonts w:hint="eastAsia" w:ascii="Times New Roman" w:hAnsi="Times New Roman"/>
                <w:vertAlign w:val="baseline"/>
                <w:lang w:eastAsia="zh-CN"/>
              </w:rPr>
              <w:t>提出单位</w:t>
            </w:r>
          </w:p>
          <w:p w14:paraId="73C17E69">
            <w:pPr>
              <w:jc w:val="center"/>
              <w:rPr>
                <w:rFonts w:hint="eastAsia" w:ascii="Times New Roman" w:hAnsi="Times New Roman" w:eastAsia="宋体"/>
                <w:vertAlign w:val="baseline"/>
                <w:lang w:eastAsia="zh-CN"/>
              </w:rPr>
            </w:pPr>
            <w:r>
              <w:rPr>
                <w:rFonts w:hint="eastAsia" w:ascii="Times New Roman" w:hAnsi="Times New Roman"/>
                <w:vertAlign w:val="baseline"/>
                <w:lang w:eastAsia="zh-CN"/>
              </w:rPr>
              <w:t>（或个人）</w:t>
            </w:r>
          </w:p>
        </w:tc>
        <w:tc>
          <w:tcPr>
            <w:tcW w:w="893" w:type="pct"/>
            <w:noWrap w:val="0"/>
            <w:vAlign w:val="center"/>
          </w:tcPr>
          <w:p w14:paraId="03C7BA2B">
            <w:pPr>
              <w:jc w:val="center"/>
              <w:rPr>
                <w:rFonts w:hint="eastAsia" w:ascii="Times New Roman" w:hAnsi="Times New Roman"/>
                <w:vertAlign w:val="baseline"/>
                <w:lang w:eastAsia="zh-CN"/>
              </w:rPr>
            </w:pPr>
            <w:r>
              <w:rPr>
                <w:rFonts w:hint="eastAsia" w:ascii="Times New Roman" w:hAnsi="Times New Roman"/>
                <w:vertAlign w:val="baseline"/>
                <w:lang w:eastAsia="zh-CN"/>
              </w:rPr>
              <w:t>处理意见</w:t>
            </w:r>
          </w:p>
          <w:p w14:paraId="25CAC675">
            <w:pPr>
              <w:jc w:val="center"/>
              <w:rPr>
                <w:rFonts w:hint="eastAsia" w:ascii="Times New Roman" w:hAnsi="Times New Roman" w:eastAsia="宋体"/>
                <w:vertAlign w:val="baseline"/>
                <w:lang w:eastAsia="zh-CN"/>
              </w:rPr>
            </w:pPr>
            <w:r>
              <w:rPr>
                <w:rFonts w:hint="eastAsia" w:ascii="Times New Roman" w:hAnsi="Times New Roman"/>
                <w:vertAlign w:val="baseline"/>
                <w:lang w:eastAsia="zh-CN"/>
              </w:rPr>
              <w:t>（采纳</w:t>
            </w:r>
            <w:r>
              <w:rPr>
                <w:rFonts w:hint="default" w:ascii="Times New Roman" w:hAnsi="Times New Roman"/>
                <w:vertAlign w:val="baseline"/>
                <w:lang w:val="en-US" w:eastAsia="zh-CN"/>
              </w:rPr>
              <w:t>/</w:t>
            </w:r>
            <w:r>
              <w:rPr>
                <w:rFonts w:hint="eastAsia" w:ascii="Times New Roman" w:hAnsi="Times New Roman"/>
                <w:vertAlign w:val="baseline"/>
                <w:lang w:val="en-US" w:eastAsia="zh-CN"/>
              </w:rPr>
              <w:t>不采纳</w:t>
            </w:r>
            <w:r>
              <w:rPr>
                <w:rFonts w:hint="eastAsia" w:ascii="Times New Roman" w:hAnsi="Times New Roman"/>
                <w:vertAlign w:val="baseline"/>
                <w:lang w:eastAsia="zh-CN"/>
              </w:rPr>
              <w:t>）</w:t>
            </w:r>
          </w:p>
        </w:tc>
        <w:tc>
          <w:tcPr>
            <w:tcW w:w="1065" w:type="pct"/>
            <w:noWrap w:val="0"/>
            <w:vAlign w:val="center"/>
          </w:tcPr>
          <w:p w14:paraId="76D75931">
            <w:pPr>
              <w:jc w:val="center"/>
              <w:rPr>
                <w:rFonts w:hint="eastAsia" w:ascii="Times New Roman" w:hAnsi="Times New Roman"/>
                <w:vertAlign w:val="baseline"/>
                <w:lang w:eastAsia="zh-CN"/>
              </w:rPr>
            </w:pPr>
            <w:r>
              <w:rPr>
                <w:rFonts w:hint="eastAsia" w:ascii="Times New Roman" w:hAnsi="Times New Roman"/>
                <w:vertAlign w:val="baseline"/>
                <w:lang w:eastAsia="zh-CN"/>
              </w:rPr>
              <w:t>意见处理说明</w:t>
            </w:r>
          </w:p>
          <w:p w14:paraId="2065807D">
            <w:pPr>
              <w:jc w:val="center"/>
              <w:rPr>
                <w:rFonts w:hint="eastAsia" w:ascii="Times New Roman" w:hAnsi="Times New Roman" w:eastAsia="宋体"/>
                <w:vertAlign w:val="baseline"/>
                <w:lang w:eastAsia="zh-CN"/>
              </w:rPr>
            </w:pPr>
            <w:r>
              <w:rPr>
                <w:rFonts w:hint="eastAsia" w:ascii="Times New Roman" w:hAnsi="Times New Roman"/>
                <w:vertAlign w:val="baseline"/>
                <w:lang w:eastAsia="zh-CN"/>
              </w:rPr>
              <w:t>（不采纳理由等）</w:t>
            </w:r>
          </w:p>
        </w:tc>
      </w:tr>
      <w:tr w14:paraId="5D6C8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pct"/>
            <w:noWrap w:val="0"/>
            <w:vAlign w:val="center"/>
          </w:tcPr>
          <w:p w14:paraId="3FB2C5CC">
            <w:pPr>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w:t>
            </w:r>
          </w:p>
        </w:tc>
        <w:tc>
          <w:tcPr>
            <w:tcW w:w="825" w:type="pct"/>
            <w:noWrap w:val="0"/>
            <w:vAlign w:val="center"/>
          </w:tcPr>
          <w:p w14:paraId="720A4F0A">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rPr>
              <w:t>2</w:t>
            </w:r>
          </w:p>
        </w:tc>
        <w:tc>
          <w:tcPr>
            <w:tcW w:w="695" w:type="pct"/>
            <w:noWrap w:val="0"/>
            <w:vAlign w:val="center"/>
          </w:tcPr>
          <w:p w14:paraId="359945FC">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rPr>
              <w:t>查阅规范性引用文件是否有效，增</w:t>
            </w:r>
            <w:r>
              <w:rPr>
                <w:rFonts w:hint="eastAsia" w:ascii="Times New Roman" w:hAnsi="Times New Roman" w:cs="Times New Roman"/>
                <w:sz w:val="21"/>
                <w:szCs w:val="21"/>
                <w:highlight w:val="none"/>
                <w:lang w:val="en-US" w:eastAsia="zh-CN"/>
              </w:rPr>
              <w:t>加</w:t>
            </w:r>
            <w:r>
              <w:rPr>
                <w:rFonts w:hint="default" w:ascii="Times New Roman" w:hAnsi="Times New Roman" w:eastAsia="宋体" w:cs="Times New Roman"/>
                <w:sz w:val="21"/>
                <w:szCs w:val="21"/>
                <w:highlight w:val="none"/>
              </w:rPr>
              <w:t>规范性引用文件。</w:t>
            </w:r>
          </w:p>
        </w:tc>
        <w:tc>
          <w:tcPr>
            <w:tcW w:w="761" w:type="pct"/>
            <w:noWrap w:val="0"/>
            <w:vAlign w:val="center"/>
          </w:tcPr>
          <w:p w14:paraId="4376C32E">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rPr>
              <w:t>山西农业大学</w:t>
            </w:r>
          </w:p>
        </w:tc>
        <w:tc>
          <w:tcPr>
            <w:tcW w:w="893" w:type="pct"/>
            <w:noWrap w:val="0"/>
            <w:vAlign w:val="center"/>
          </w:tcPr>
          <w:p w14:paraId="497CAE20">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rPr>
              <w:t>采纳</w:t>
            </w:r>
          </w:p>
        </w:tc>
        <w:tc>
          <w:tcPr>
            <w:tcW w:w="1065" w:type="pct"/>
            <w:noWrap w:val="0"/>
            <w:vAlign w:val="center"/>
          </w:tcPr>
          <w:p w14:paraId="57FEA07F">
            <w:pPr>
              <w:jc w:val="center"/>
              <w:rPr>
                <w:rFonts w:hint="default" w:ascii="Times New Roman" w:hAnsi="Times New Roman" w:eastAsia="宋体" w:cs="Times New Roman"/>
                <w:sz w:val="21"/>
                <w:szCs w:val="21"/>
                <w:vertAlign w:val="baseline"/>
              </w:rPr>
            </w:pPr>
          </w:p>
        </w:tc>
      </w:tr>
      <w:tr w14:paraId="1FD7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pct"/>
            <w:noWrap w:val="0"/>
            <w:vAlign w:val="center"/>
          </w:tcPr>
          <w:p w14:paraId="06D97C39">
            <w:pPr>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w:t>
            </w:r>
          </w:p>
        </w:tc>
        <w:tc>
          <w:tcPr>
            <w:tcW w:w="825" w:type="pct"/>
            <w:noWrap w:val="0"/>
            <w:vAlign w:val="center"/>
          </w:tcPr>
          <w:p w14:paraId="2FCD7C80">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5</w:t>
            </w:r>
            <w:r>
              <w:rPr>
                <w:rFonts w:hint="default" w:ascii="Times New Roman" w:hAnsi="Times New Roman" w:eastAsia="宋体" w:cs="Times New Roman"/>
                <w:sz w:val="21"/>
                <w:szCs w:val="21"/>
                <w:vertAlign w:val="baseline"/>
                <w:lang w:val="en-US" w:eastAsia="zh-CN"/>
              </w:rPr>
              <w:t>.</w:t>
            </w:r>
            <w:r>
              <w:rPr>
                <w:rFonts w:hint="eastAsia" w:ascii="Times New Roman" w:hAnsi="Times New Roman" w:cs="Times New Roman"/>
                <w:sz w:val="21"/>
                <w:szCs w:val="21"/>
                <w:vertAlign w:val="baseline"/>
                <w:lang w:val="en-US" w:eastAsia="zh-CN"/>
              </w:rPr>
              <w:t>2</w:t>
            </w:r>
          </w:p>
        </w:tc>
        <w:tc>
          <w:tcPr>
            <w:tcW w:w="695" w:type="pct"/>
            <w:noWrap w:val="0"/>
            <w:vAlign w:val="center"/>
          </w:tcPr>
          <w:p w14:paraId="5DD38CBD">
            <w:pPr>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查阅最新国家标准和行业标准，将</w:t>
            </w:r>
            <w:r>
              <w:rPr>
                <w:rFonts w:hint="eastAsia" w:ascii="Times New Roman" w:hAnsi="Times New Roman" w:cs="Times New Roman"/>
                <w:sz w:val="21"/>
                <w:szCs w:val="21"/>
                <w:vertAlign w:val="baseline"/>
                <w:lang w:val="en-US" w:eastAsia="zh-CN"/>
              </w:rPr>
              <w:t>起垄</w:t>
            </w:r>
            <w:r>
              <w:rPr>
                <w:rFonts w:hint="default" w:ascii="Times New Roman" w:hAnsi="Times New Roman" w:eastAsia="宋体" w:cs="Times New Roman"/>
                <w:sz w:val="21"/>
                <w:szCs w:val="21"/>
                <w:vertAlign w:val="baseline"/>
                <w:lang w:val="en-US" w:eastAsia="zh-CN"/>
              </w:rPr>
              <w:t>高度、</w:t>
            </w:r>
            <w:r>
              <w:rPr>
                <w:rFonts w:hint="eastAsia" w:ascii="Times New Roman" w:hAnsi="Times New Roman" w:cs="Times New Roman"/>
                <w:sz w:val="21"/>
                <w:szCs w:val="21"/>
                <w:vertAlign w:val="baseline"/>
                <w:lang w:val="en-US" w:eastAsia="zh-CN"/>
              </w:rPr>
              <w:t>垄间距</w:t>
            </w:r>
            <w:r>
              <w:rPr>
                <w:rFonts w:hint="default" w:ascii="Times New Roman" w:hAnsi="Times New Roman" w:eastAsia="宋体" w:cs="Times New Roman"/>
                <w:sz w:val="21"/>
                <w:szCs w:val="21"/>
                <w:vertAlign w:val="baseline"/>
                <w:lang w:val="en-US" w:eastAsia="zh-CN"/>
              </w:rPr>
              <w:t>和</w:t>
            </w:r>
            <w:r>
              <w:rPr>
                <w:rFonts w:hint="eastAsia" w:ascii="Times New Roman" w:hAnsi="Times New Roman" w:cs="Times New Roman"/>
                <w:sz w:val="21"/>
                <w:szCs w:val="21"/>
                <w:vertAlign w:val="baseline"/>
                <w:lang w:val="en-US" w:eastAsia="zh-CN"/>
              </w:rPr>
              <w:t>垄宽</w:t>
            </w:r>
            <w:r>
              <w:rPr>
                <w:rFonts w:hint="default" w:ascii="Times New Roman" w:hAnsi="Times New Roman" w:eastAsia="宋体" w:cs="Times New Roman"/>
                <w:sz w:val="21"/>
                <w:szCs w:val="21"/>
                <w:vertAlign w:val="baseline"/>
                <w:lang w:val="en-US" w:eastAsia="zh-CN"/>
              </w:rPr>
              <w:t>指标进行</w:t>
            </w:r>
            <w:r>
              <w:rPr>
                <w:rFonts w:hint="eastAsia" w:ascii="Times New Roman" w:hAnsi="Times New Roman" w:cs="Times New Roman"/>
                <w:sz w:val="21"/>
                <w:szCs w:val="21"/>
                <w:vertAlign w:val="baseline"/>
                <w:lang w:val="en-US" w:eastAsia="zh-CN"/>
              </w:rPr>
              <w:t>完善</w:t>
            </w:r>
            <w:r>
              <w:rPr>
                <w:rFonts w:hint="default" w:ascii="Times New Roman" w:hAnsi="Times New Roman" w:eastAsia="宋体" w:cs="Times New Roman"/>
                <w:sz w:val="21"/>
                <w:szCs w:val="21"/>
                <w:vertAlign w:val="baseline"/>
                <w:lang w:val="en-US" w:eastAsia="zh-CN"/>
              </w:rPr>
              <w:t>。</w:t>
            </w:r>
          </w:p>
        </w:tc>
        <w:tc>
          <w:tcPr>
            <w:tcW w:w="761" w:type="pct"/>
            <w:noWrap w:val="0"/>
            <w:vAlign w:val="center"/>
          </w:tcPr>
          <w:p w14:paraId="53643F1C">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rPr>
              <w:t>山西农业大学</w:t>
            </w:r>
          </w:p>
        </w:tc>
        <w:tc>
          <w:tcPr>
            <w:tcW w:w="893" w:type="pct"/>
            <w:noWrap w:val="0"/>
            <w:vAlign w:val="center"/>
          </w:tcPr>
          <w:p w14:paraId="0EDE4938">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rPr>
              <w:t>采纳</w:t>
            </w:r>
          </w:p>
        </w:tc>
        <w:tc>
          <w:tcPr>
            <w:tcW w:w="1065" w:type="pct"/>
            <w:noWrap w:val="0"/>
            <w:vAlign w:val="center"/>
          </w:tcPr>
          <w:p w14:paraId="20754598">
            <w:pPr>
              <w:jc w:val="center"/>
              <w:rPr>
                <w:rFonts w:hint="default" w:ascii="Times New Roman" w:hAnsi="Times New Roman" w:eastAsia="宋体" w:cs="Times New Roman"/>
                <w:sz w:val="21"/>
                <w:szCs w:val="21"/>
                <w:vertAlign w:val="baseline"/>
              </w:rPr>
            </w:pPr>
          </w:p>
        </w:tc>
      </w:tr>
      <w:tr w14:paraId="3961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pct"/>
            <w:noWrap w:val="0"/>
            <w:vAlign w:val="center"/>
          </w:tcPr>
          <w:p w14:paraId="210331F7">
            <w:pPr>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3</w:t>
            </w:r>
          </w:p>
        </w:tc>
        <w:tc>
          <w:tcPr>
            <w:tcW w:w="825" w:type="pct"/>
            <w:noWrap w:val="0"/>
            <w:vAlign w:val="center"/>
          </w:tcPr>
          <w:p w14:paraId="5AACA40C">
            <w:pPr>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5.</w:t>
            </w:r>
            <w:r>
              <w:rPr>
                <w:rFonts w:hint="eastAsia" w:ascii="Times New Roman" w:hAnsi="Times New Roman" w:cs="Times New Roman"/>
                <w:sz w:val="21"/>
                <w:szCs w:val="21"/>
                <w:vertAlign w:val="baseline"/>
                <w:lang w:val="en-US" w:eastAsia="zh-CN"/>
              </w:rPr>
              <w:t>3</w:t>
            </w:r>
          </w:p>
        </w:tc>
        <w:tc>
          <w:tcPr>
            <w:tcW w:w="695" w:type="pct"/>
            <w:noWrap w:val="0"/>
            <w:vAlign w:val="center"/>
          </w:tcPr>
          <w:p w14:paraId="2A9A7B38">
            <w:pPr>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将</w:t>
            </w:r>
            <w:r>
              <w:rPr>
                <w:rFonts w:hint="eastAsia" w:ascii="Times New Roman" w:hAnsi="Times New Roman" w:cs="Times New Roman"/>
                <w:sz w:val="21"/>
                <w:szCs w:val="21"/>
                <w:vertAlign w:val="baseline"/>
                <w:lang w:val="en-US" w:eastAsia="zh-CN"/>
              </w:rPr>
              <w:t>种植密度</w:t>
            </w:r>
            <w:r>
              <w:rPr>
                <w:rFonts w:hint="default" w:ascii="Times New Roman" w:hAnsi="Times New Roman" w:eastAsia="宋体" w:cs="Times New Roman"/>
                <w:sz w:val="21"/>
                <w:szCs w:val="21"/>
                <w:vertAlign w:val="baseline"/>
                <w:lang w:val="en-US" w:eastAsia="zh-CN"/>
              </w:rPr>
              <w:t>的内容进行精细化</w:t>
            </w:r>
            <w:r>
              <w:rPr>
                <w:rFonts w:hint="eastAsia" w:ascii="Times New Roman" w:hAnsi="Times New Roman" w:cs="Times New Roman"/>
                <w:sz w:val="21"/>
                <w:szCs w:val="21"/>
                <w:vertAlign w:val="baseline"/>
                <w:lang w:val="en-US" w:eastAsia="zh-CN"/>
              </w:rPr>
              <w:t>描述</w:t>
            </w:r>
            <w:r>
              <w:rPr>
                <w:rFonts w:hint="default" w:ascii="Times New Roman" w:hAnsi="Times New Roman" w:eastAsia="宋体" w:cs="Times New Roman"/>
                <w:sz w:val="21"/>
                <w:szCs w:val="21"/>
                <w:vertAlign w:val="baseline"/>
                <w:lang w:val="en-US" w:eastAsia="zh-CN"/>
              </w:rPr>
              <w:t>。</w:t>
            </w:r>
          </w:p>
        </w:tc>
        <w:tc>
          <w:tcPr>
            <w:tcW w:w="761" w:type="pct"/>
            <w:noWrap w:val="0"/>
            <w:vAlign w:val="center"/>
          </w:tcPr>
          <w:p w14:paraId="4D213D5D">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rPr>
              <w:t>山西农业大学</w:t>
            </w:r>
          </w:p>
        </w:tc>
        <w:tc>
          <w:tcPr>
            <w:tcW w:w="893" w:type="pct"/>
            <w:noWrap w:val="0"/>
            <w:vAlign w:val="center"/>
          </w:tcPr>
          <w:p w14:paraId="1CD9FD3D">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rPr>
              <w:t>采纳</w:t>
            </w:r>
          </w:p>
        </w:tc>
        <w:tc>
          <w:tcPr>
            <w:tcW w:w="1065" w:type="pct"/>
            <w:noWrap w:val="0"/>
            <w:vAlign w:val="center"/>
          </w:tcPr>
          <w:p w14:paraId="61AEFFED">
            <w:pPr>
              <w:jc w:val="center"/>
              <w:rPr>
                <w:rFonts w:hint="default" w:ascii="Times New Roman" w:hAnsi="Times New Roman" w:eastAsia="宋体" w:cs="Times New Roman"/>
                <w:sz w:val="21"/>
                <w:szCs w:val="21"/>
                <w:vertAlign w:val="baseline"/>
              </w:rPr>
            </w:pPr>
          </w:p>
        </w:tc>
      </w:tr>
      <w:tr w14:paraId="25B8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pct"/>
            <w:noWrap w:val="0"/>
            <w:vAlign w:val="center"/>
          </w:tcPr>
          <w:p w14:paraId="69F82A7B">
            <w:pPr>
              <w:jc w:val="center"/>
              <w:rPr>
                <w:rFonts w:hint="default" w:ascii="Times New Roman" w:hAnsi="Times New Roman" w:eastAsia="宋体" w:cs="Times New Roman"/>
                <w:sz w:val="21"/>
                <w:szCs w:val="21"/>
                <w:vertAlign w:val="baseline"/>
                <w:lang w:val="en-US" w:eastAsia="zh-CN"/>
              </w:rPr>
            </w:pPr>
          </w:p>
        </w:tc>
        <w:tc>
          <w:tcPr>
            <w:tcW w:w="825" w:type="pct"/>
            <w:noWrap w:val="0"/>
            <w:vAlign w:val="center"/>
          </w:tcPr>
          <w:p w14:paraId="71880D48">
            <w:pPr>
              <w:jc w:val="center"/>
              <w:rPr>
                <w:rFonts w:hint="default" w:ascii="Times New Roman" w:hAnsi="Times New Roman" w:eastAsia="宋体" w:cs="Times New Roman"/>
                <w:sz w:val="21"/>
                <w:szCs w:val="21"/>
                <w:vertAlign w:val="baseline"/>
                <w:lang w:val="en-US" w:eastAsia="zh-CN"/>
              </w:rPr>
            </w:pPr>
          </w:p>
        </w:tc>
        <w:tc>
          <w:tcPr>
            <w:tcW w:w="695" w:type="pct"/>
            <w:noWrap w:val="0"/>
            <w:vAlign w:val="center"/>
          </w:tcPr>
          <w:p w14:paraId="5B660256">
            <w:pPr>
              <w:jc w:val="center"/>
              <w:rPr>
                <w:rFonts w:hint="default" w:ascii="Times New Roman" w:hAnsi="Times New Roman" w:eastAsia="宋体" w:cs="Times New Roman"/>
                <w:sz w:val="21"/>
                <w:szCs w:val="21"/>
                <w:vertAlign w:val="baseline"/>
                <w:lang w:val="en-US" w:eastAsia="zh-CN"/>
              </w:rPr>
            </w:pPr>
          </w:p>
        </w:tc>
        <w:tc>
          <w:tcPr>
            <w:tcW w:w="761" w:type="pct"/>
            <w:noWrap w:val="0"/>
            <w:vAlign w:val="center"/>
          </w:tcPr>
          <w:p w14:paraId="72851252">
            <w:pPr>
              <w:adjustRightInd w:val="0"/>
              <w:snapToGrid w:val="0"/>
              <w:jc w:val="center"/>
              <w:rPr>
                <w:rFonts w:hint="default" w:ascii="Times New Roman" w:hAnsi="Times New Roman" w:eastAsia="宋体" w:cs="Times New Roman"/>
                <w:kern w:val="2"/>
                <w:sz w:val="21"/>
                <w:szCs w:val="21"/>
                <w:highlight w:val="none"/>
                <w:lang w:val="en-US" w:eastAsia="zh-CN" w:bidi="ar-SA"/>
              </w:rPr>
            </w:pPr>
          </w:p>
        </w:tc>
        <w:tc>
          <w:tcPr>
            <w:tcW w:w="893" w:type="pct"/>
            <w:noWrap w:val="0"/>
            <w:vAlign w:val="center"/>
          </w:tcPr>
          <w:p w14:paraId="68BDB714">
            <w:pPr>
              <w:adjustRightInd w:val="0"/>
              <w:snapToGrid w:val="0"/>
              <w:jc w:val="center"/>
              <w:rPr>
                <w:rFonts w:hint="default" w:ascii="Times New Roman" w:hAnsi="Times New Roman" w:eastAsia="宋体" w:cs="Times New Roman"/>
                <w:kern w:val="2"/>
                <w:sz w:val="21"/>
                <w:szCs w:val="21"/>
                <w:highlight w:val="none"/>
                <w:lang w:val="en-US" w:eastAsia="zh-CN" w:bidi="ar-SA"/>
              </w:rPr>
            </w:pPr>
          </w:p>
        </w:tc>
        <w:tc>
          <w:tcPr>
            <w:tcW w:w="1065" w:type="pct"/>
            <w:noWrap w:val="0"/>
            <w:vAlign w:val="center"/>
          </w:tcPr>
          <w:p w14:paraId="24B092D1">
            <w:pPr>
              <w:jc w:val="center"/>
              <w:rPr>
                <w:rFonts w:hint="default" w:ascii="Times New Roman" w:hAnsi="Times New Roman" w:eastAsia="宋体" w:cs="Times New Roman"/>
                <w:sz w:val="21"/>
                <w:szCs w:val="21"/>
                <w:vertAlign w:val="baseline"/>
              </w:rPr>
            </w:pPr>
          </w:p>
        </w:tc>
      </w:tr>
      <w:tr w14:paraId="3412A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noWrap w:val="0"/>
            <w:vAlign w:val="top"/>
          </w:tcPr>
          <w:p w14:paraId="1EA8C3ED">
            <w:pP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eastAsia="zh-CN"/>
              </w:rPr>
              <w:t>说明：</w:t>
            </w:r>
            <w:r>
              <w:rPr>
                <w:rFonts w:hint="default" w:ascii="Times New Roman" w:hAnsi="Times New Roman" w:eastAsia="宋体" w:cs="Times New Roman"/>
                <w:sz w:val="21"/>
                <w:szCs w:val="21"/>
                <w:vertAlign w:val="baseline"/>
                <w:lang w:val="en-US" w:eastAsia="zh-CN"/>
              </w:rPr>
              <w:t>1.针对明确回复无意见的单位，请在“意见内容”中注明无意见，在“提出单位”列出无意见单位名称。</w:t>
            </w:r>
          </w:p>
          <w:p w14:paraId="0F3B6271">
            <w:pPr>
              <w:ind w:left="357" w:leftChars="170" w:firstLine="210" w:firstLineChars="100"/>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2.发送征求意见单位数</w:t>
            </w:r>
            <w:r>
              <w:rPr>
                <w:rFonts w:hint="default" w:ascii="Times New Roman" w:hAnsi="Times New Roman" w:eastAsia="宋体" w:cs="Times New Roman"/>
                <w:sz w:val="21"/>
                <w:szCs w:val="21"/>
                <w:u w:val="single"/>
                <w:vertAlign w:val="baseline"/>
                <w:lang w:val="en-US" w:eastAsia="zh-CN"/>
              </w:rPr>
              <w:t xml:space="preserve"> </w:t>
            </w:r>
            <w:r>
              <w:rPr>
                <w:rFonts w:hint="eastAsia" w:ascii="Times New Roman" w:hAnsi="Times New Roman" w:cs="Times New Roman"/>
                <w:sz w:val="21"/>
                <w:szCs w:val="21"/>
                <w:u w:val="single"/>
                <w:vertAlign w:val="baseline"/>
                <w:lang w:val="en-US" w:eastAsia="zh-CN"/>
              </w:rPr>
              <w:t>3</w:t>
            </w:r>
            <w:r>
              <w:rPr>
                <w:rFonts w:hint="default" w:ascii="Times New Roman" w:hAnsi="Times New Roman" w:eastAsia="宋体" w:cs="Times New Roman"/>
                <w:sz w:val="21"/>
                <w:szCs w:val="21"/>
                <w:u w:val="single"/>
                <w:vertAlign w:val="baseline"/>
                <w:lang w:val="en-US" w:eastAsia="zh-CN"/>
              </w:rPr>
              <w:t xml:space="preserve"> </w:t>
            </w:r>
            <w:r>
              <w:rPr>
                <w:rFonts w:hint="default" w:ascii="Times New Roman" w:hAnsi="Times New Roman" w:eastAsia="宋体" w:cs="Times New Roman"/>
                <w:sz w:val="21"/>
                <w:szCs w:val="21"/>
                <w:vertAlign w:val="baseline"/>
                <w:lang w:val="en-US" w:eastAsia="zh-CN"/>
              </w:rPr>
              <w:t>个，收到征求意见稿回函的单位数</w:t>
            </w:r>
            <w:r>
              <w:rPr>
                <w:rFonts w:hint="default" w:ascii="Times New Roman" w:hAnsi="Times New Roman" w:eastAsia="宋体" w:cs="Times New Roman"/>
                <w:sz w:val="21"/>
                <w:szCs w:val="21"/>
                <w:u w:val="single"/>
                <w:vertAlign w:val="baseline"/>
                <w:lang w:val="en-US" w:eastAsia="zh-CN"/>
              </w:rPr>
              <w:t xml:space="preserve"> </w:t>
            </w:r>
            <w:r>
              <w:rPr>
                <w:rFonts w:hint="eastAsia" w:ascii="Times New Roman" w:hAnsi="Times New Roman" w:cs="Times New Roman"/>
                <w:sz w:val="21"/>
                <w:szCs w:val="21"/>
                <w:u w:val="single"/>
                <w:vertAlign w:val="baseline"/>
                <w:lang w:val="en-US" w:eastAsia="zh-CN"/>
              </w:rPr>
              <w:t>3</w:t>
            </w:r>
            <w:r>
              <w:rPr>
                <w:rFonts w:hint="default" w:ascii="Times New Roman" w:hAnsi="Times New Roman" w:eastAsia="宋体" w:cs="Times New Roman"/>
                <w:sz w:val="21"/>
                <w:szCs w:val="21"/>
                <w:u w:val="single"/>
                <w:vertAlign w:val="baseline"/>
                <w:lang w:val="en-US" w:eastAsia="zh-CN"/>
              </w:rPr>
              <w:t xml:space="preserve"> </w:t>
            </w:r>
            <w:r>
              <w:rPr>
                <w:rFonts w:hint="default" w:ascii="Times New Roman" w:hAnsi="Times New Roman" w:eastAsia="宋体" w:cs="Times New Roman"/>
                <w:sz w:val="21"/>
                <w:szCs w:val="21"/>
                <w:vertAlign w:val="baseline"/>
                <w:lang w:val="en-US" w:eastAsia="zh-CN"/>
              </w:rPr>
              <w:t>个，收到征求意见搞并提出意见的单位数</w:t>
            </w:r>
            <w:r>
              <w:rPr>
                <w:rFonts w:hint="default" w:ascii="Times New Roman" w:hAnsi="Times New Roman" w:eastAsia="宋体" w:cs="Times New Roman"/>
                <w:sz w:val="21"/>
                <w:szCs w:val="21"/>
                <w:u w:val="single"/>
                <w:vertAlign w:val="baseline"/>
                <w:lang w:val="en-US" w:eastAsia="zh-CN"/>
              </w:rPr>
              <w:t xml:space="preserve"> </w:t>
            </w:r>
            <w:r>
              <w:rPr>
                <w:rFonts w:hint="eastAsia" w:ascii="Times New Roman" w:hAnsi="Times New Roman" w:cs="Times New Roman"/>
                <w:sz w:val="21"/>
                <w:szCs w:val="21"/>
                <w:u w:val="single"/>
                <w:vertAlign w:val="baseline"/>
                <w:lang w:val="en-US" w:eastAsia="zh-CN"/>
              </w:rPr>
              <w:t>3</w:t>
            </w:r>
            <w:r>
              <w:rPr>
                <w:rFonts w:hint="default" w:ascii="Times New Roman" w:hAnsi="Times New Roman" w:eastAsia="宋体" w:cs="Times New Roman"/>
                <w:sz w:val="21"/>
                <w:szCs w:val="21"/>
                <w:u w:val="single"/>
                <w:vertAlign w:val="baseline"/>
                <w:lang w:val="en-US" w:eastAsia="zh-CN"/>
              </w:rPr>
              <w:t xml:space="preserve"> </w:t>
            </w:r>
            <w:r>
              <w:rPr>
                <w:rFonts w:hint="default" w:ascii="Times New Roman" w:hAnsi="Times New Roman" w:eastAsia="宋体" w:cs="Times New Roman"/>
                <w:sz w:val="21"/>
                <w:szCs w:val="21"/>
                <w:vertAlign w:val="baseline"/>
                <w:lang w:val="en-US" w:eastAsia="zh-CN"/>
              </w:rPr>
              <w:t>个，没有回函的单位数</w:t>
            </w:r>
            <w:r>
              <w:rPr>
                <w:rFonts w:hint="default" w:ascii="Times New Roman" w:hAnsi="Times New Roman" w:eastAsia="宋体" w:cs="Times New Roman"/>
                <w:sz w:val="21"/>
                <w:szCs w:val="21"/>
                <w:u w:val="single"/>
                <w:vertAlign w:val="baseline"/>
                <w:lang w:val="en-US" w:eastAsia="zh-CN"/>
              </w:rPr>
              <w:t xml:space="preserve"> 0 </w:t>
            </w:r>
            <w:r>
              <w:rPr>
                <w:rFonts w:hint="default" w:ascii="Times New Roman" w:hAnsi="Times New Roman" w:eastAsia="宋体" w:cs="Times New Roman"/>
                <w:sz w:val="21"/>
                <w:szCs w:val="21"/>
                <w:vertAlign w:val="baseline"/>
                <w:lang w:val="en-US" w:eastAsia="zh-CN"/>
              </w:rPr>
              <w:t>个，共收到</w:t>
            </w:r>
            <w:r>
              <w:rPr>
                <w:rFonts w:hint="default" w:ascii="Times New Roman" w:hAnsi="Times New Roman" w:eastAsia="宋体" w:cs="Times New Roman"/>
                <w:sz w:val="21"/>
                <w:szCs w:val="21"/>
                <w:u w:val="single"/>
                <w:vertAlign w:val="baseline"/>
                <w:lang w:val="en-US" w:eastAsia="zh-CN"/>
              </w:rPr>
              <w:t xml:space="preserve"> </w:t>
            </w:r>
            <w:r>
              <w:rPr>
                <w:rFonts w:hint="eastAsia" w:ascii="Times New Roman" w:hAnsi="Times New Roman" w:cs="Times New Roman"/>
                <w:sz w:val="21"/>
                <w:szCs w:val="21"/>
                <w:u w:val="single"/>
                <w:vertAlign w:val="baseline"/>
                <w:lang w:val="en-US" w:eastAsia="zh-CN"/>
              </w:rPr>
              <w:t>3</w:t>
            </w:r>
            <w:r>
              <w:rPr>
                <w:rFonts w:hint="default" w:ascii="Times New Roman" w:hAnsi="Times New Roman" w:eastAsia="宋体" w:cs="Times New Roman"/>
                <w:sz w:val="21"/>
                <w:szCs w:val="21"/>
                <w:u w:val="single"/>
                <w:vertAlign w:val="baseline"/>
                <w:lang w:val="en-US" w:eastAsia="zh-CN"/>
              </w:rPr>
              <w:t xml:space="preserve"> </w:t>
            </w:r>
            <w:r>
              <w:rPr>
                <w:rFonts w:hint="default" w:ascii="Times New Roman" w:hAnsi="Times New Roman" w:eastAsia="宋体" w:cs="Times New Roman"/>
                <w:sz w:val="21"/>
                <w:szCs w:val="21"/>
                <w:vertAlign w:val="baseline"/>
                <w:lang w:val="en-US" w:eastAsia="zh-CN"/>
              </w:rPr>
              <w:t>条意见，采纳</w:t>
            </w:r>
            <w:r>
              <w:rPr>
                <w:rFonts w:hint="default" w:ascii="Times New Roman" w:hAnsi="Times New Roman" w:eastAsia="宋体" w:cs="Times New Roman"/>
                <w:sz w:val="21"/>
                <w:szCs w:val="21"/>
                <w:u w:val="single"/>
                <w:vertAlign w:val="baseline"/>
                <w:lang w:val="en-US" w:eastAsia="zh-CN"/>
              </w:rPr>
              <w:t xml:space="preserve"> </w:t>
            </w:r>
            <w:r>
              <w:rPr>
                <w:rFonts w:hint="eastAsia" w:ascii="Times New Roman" w:hAnsi="Times New Roman" w:cs="Times New Roman"/>
                <w:sz w:val="21"/>
                <w:szCs w:val="21"/>
                <w:u w:val="single"/>
                <w:vertAlign w:val="baseline"/>
                <w:lang w:val="en-US" w:eastAsia="zh-CN"/>
              </w:rPr>
              <w:t>3</w:t>
            </w:r>
            <w:r>
              <w:rPr>
                <w:rFonts w:hint="default" w:ascii="Times New Roman" w:hAnsi="Times New Roman" w:eastAsia="宋体" w:cs="Times New Roman"/>
                <w:sz w:val="21"/>
                <w:szCs w:val="21"/>
                <w:u w:val="single"/>
                <w:vertAlign w:val="baseline"/>
                <w:lang w:val="en-US" w:eastAsia="zh-CN"/>
              </w:rPr>
              <w:t xml:space="preserve"> </w:t>
            </w:r>
            <w:r>
              <w:rPr>
                <w:rFonts w:hint="default" w:ascii="Times New Roman" w:hAnsi="Times New Roman" w:eastAsia="宋体" w:cs="Times New Roman"/>
                <w:sz w:val="21"/>
                <w:szCs w:val="21"/>
                <w:vertAlign w:val="baseline"/>
                <w:lang w:val="en-US" w:eastAsia="zh-CN"/>
              </w:rPr>
              <w:t>条意见，部分采纳</w:t>
            </w:r>
            <w:r>
              <w:rPr>
                <w:rFonts w:hint="default" w:ascii="Times New Roman" w:hAnsi="Times New Roman" w:eastAsia="宋体" w:cs="Times New Roman"/>
                <w:sz w:val="21"/>
                <w:szCs w:val="21"/>
                <w:u w:val="single"/>
                <w:vertAlign w:val="baseline"/>
                <w:lang w:val="en-US" w:eastAsia="zh-CN"/>
              </w:rPr>
              <w:t xml:space="preserve">  </w:t>
            </w:r>
            <w:r>
              <w:rPr>
                <w:rFonts w:hint="eastAsia" w:ascii="Times New Roman" w:hAnsi="Times New Roman" w:cs="Times New Roman"/>
                <w:sz w:val="21"/>
                <w:szCs w:val="21"/>
                <w:u w:val="single"/>
                <w:vertAlign w:val="baseline"/>
                <w:lang w:val="en-US" w:eastAsia="zh-CN"/>
              </w:rPr>
              <w:t>3</w:t>
            </w:r>
            <w:r>
              <w:rPr>
                <w:rFonts w:hint="default" w:ascii="Times New Roman" w:hAnsi="Times New Roman" w:eastAsia="宋体" w:cs="Times New Roman"/>
                <w:sz w:val="21"/>
                <w:szCs w:val="21"/>
                <w:u w:val="single"/>
                <w:vertAlign w:val="baseline"/>
                <w:lang w:val="en-US" w:eastAsia="zh-CN"/>
              </w:rPr>
              <w:t xml:space="preserve"> </w:t>
            </w:r>
            <w:r>
              <w:rPr>
                <w:rFonts w:hint="default" w:ascii="Times New Roman" w:hAnsi="Times New Roman" w:eastAsia="宋体" w:cs="Times New Roman"/>
                <w:sz w:val="21"/>
                <w:szCs w:val="21"/>
                <w:vertAlign w:val="baseline"/>
                <w:lang w:val="en-US" w:eastAsia="zh-CN"/>
              </w:rPr>
              <w:t>条意见，未采纳</w:t>
            </w:r>
            <w:r>
              <w:rPr>
                <w:rFonts w:hint="default" w:ascii="Times New Roman" w:hAnsi="Times New Roman" w:eastAsia="宋体" w:cs="Times New Roman"/>
                <w:sz w:val="21"/>
                <w:szCs w:val="21"/>
                <w:u w:val="single"/>
                <w:vertAlign w:val="baseline"/>
                <w:lang w:val="en-US" w:eastAsia="zh-CN"/>
              </w:rPr>
              <w:t xml:space="preserve">  0  </w:t>
            </w:r>
            <w:r>
              <w:rPr>
                <w:rFonts w:hint="default" w:ascii="Times New Roman" w:hAnsi="Times New Roman" w:eastAsia="宋体" w:cs="Times New Roman"/>
                <w:sz w:val="21"/>
                <w:szCs w:val="21"/>
                <w:vertAlign w:val="baseline"/>
                <w:lang w:val="en-US" w:eastAsia="zh-CN"/>
              </w:rPr>
              <w:t>条意见。</w:t>
            </w:r>
          </w:p>
        </w:tc>
      </w:tr>
    </w:tbl>
    <w:p w14:paraId="4C9633EF">
      <w:pPr>
        <w:jc w:val="center"/>
        <w:rPr>
          <w:rFonts w:hint="default" w:ascii="Times New Roman" w:hAnsi="Times New Roman" w:eastAsia="宋体"/>
          <w:color w:val="0000FF"/>
          <w:sz w:val="24"/>
          <w:lang w:val="en-US" w:eastAsia="zh-CN"/>
        </w:rPr>
      </w:pPr>
    </w:p>
    <w:sectPr>
      <w:pgSz w:w="16838" w:h="11906" w:orient="landscape"/>
      <w:pgMar w:top="1803" w:right="1440" w:bottom="1803" w:left="1440" w:header="851" w:footer="992" w:gutter="0"/>
      <w:paperSrc/>
      <w:pgNumType w:start="1"/>
      <w:cols w:space="0" w:num="1"/>
      <w:titlePg/>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E6AD8E-0C1F-49A9-9668-C7E75CA587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ngal">
    <w:altName w:val="Segoe Print"/>
    <w:panose1 w:val="00000400000000000000"/>
    <w:charset w:val="01"/>
    <w:family w:val="roman"/>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embedRegular r:id="rId2" w:fontKey="{8F39C57F-9005-48D2-B099-59D604F43839}"/>
  </w:font>
  <w:font w:name="仿宋_GB2312">
    <w:altName w:val="仿宋"/>
    <w:panose1 w:val="02010609030101010101"/>
    <w:charset w:val="86"/>
    <w:family w:val="modern"/>
    <w:pitch w:val="default"/>
    <w:sig w:usb0="00000000" w:usb1="00000000" w:usb2="00000000" w:usb3="00000000" w:csb0="00040000" w:csb1="00000000"/>
    <w:embedRegular r:id="rId3" w:fontKey="{0D7E0AFE-A18D-4D73-A010-12381B601537}"/>
  </w:font>
  <w:font w:name="方正仿宋_GB2312">
    <w:panose1 w:val="02000000000000000000"/>
    <w:charset w:val="86"/>
    <w:family w:val="auto"/>
    <w:pitch w:val="default"/>
    <w:sig w:usb0="A00002BF" w:usb1="184F6CFA" w:usb2="00000012" w:usb3="00000000" w:csb0="00040001" w:csb1="00000000"/>
    <w:embedRegular r:id="rId4" w:fontKey="{29739185-7D82-43CD-8F97-F0AC435B56D7}"/>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34A1F">
    <w:pPr>
      <w:pStyle w:val="8"/>
      <w:jc w:val="center"/>
    </w:pPr>
    <w:r>
      <w:fldChar w:fldCharType="begin"/>
    </w:r>
    <w:r>
      <w:instrText xml:space="preserve">PAGE   \* MERGEFORMAT</w:instrText>
    </w:r>
    <w:r>
      <w:fldChar w:fldCharType="separate"/>
    </w:r>
    <w:r>
      <w:rPr>
        <w:lang w:val="zh-CN"/>
      </w:rPr>
      <w:t>2</w:t>
    </w:r>
    <w:r>
      <w:fldChar w:fldCharType="end"/>
    </w:r>
  </w:p>
  <w:p w14:paraId="6FDA976D">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589CA">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B7AC2">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A70AD">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7AFDDE"/>
    <w:multiLevelType w:val="singleLevel"/>
    <w:tmpl w:val="A77AFDDE"/>
    <w:lvl w:ilvl="0" w:tentative="0">
      <w:start w:val="2"/>
      <w:numFmt w:val="decimal"/>
      <w:suff w:val="space"/>
      <w:lvlText w:val="%1."/>
      <w:lvlJc w:val="left"/>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
    <w:nsid w:val="66CFEB75"/>
    <w:multiLevelType w:val="singleLevel"/>
    <w:tmpl w:val="66CFEB75"/>
    <w:lvl w:ilvl="0" w:tentative="0">
      <w:start w:val="3"/>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05"/>
  <w:drawingGridVerticalSpacing w:val="159"/>
  <w:displayHorizontalDrawingGridEvery w:val="1"/>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2NzE1ODJjOTI3NWUwOTQ2ZDBmMDJlNGJmZTE5NGIifQ=="/>
    <w:docVar w:name="KSO_WPS_MARK_KEY" w:val="ddc4bbf4-21e4-4b33-a4c2-5cebe32d5ff7"/>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3FA4150"/>
    <w:rsid w:val="07213D9D"/>
    <w:rsid w:val="072F4072"/>
    <w:rsid w:val="076F2C1B"/>
    <w:rsid w:val="0944330F"/>
    <w:rsid w:val="0BC16F65"/>
    <w:rsid w:val="12A961A6"/>
    <w:rsid w:val="12CC52CC"/>
    <w:rsid w:val="14A74611"/>
    <w:rsid w:val="1B4F392C"/>
    <w:rsid w:val="1EF104B7"/>
    <w:rsid w:val="229B7AE2"/>
    <w:rsid w:val="23D93A77"/>
    <w:rsid w:val="246A2FCA"/>
    <w:rsid w:val="246F263F"/>
    <w:rsid w:val="261D068A"/>
    <w:rsid w:val="266227F3"/>
    <w:rsid w:val="26942320"/>
    <w:rsid w:val="290C0B23"/>
    <w:rsid w:val="292B1888"/>
    <w:rsid w:val="2E32708C"/>
    <w:rsid w:val="31623CD6"/>
    <w:rsid w:val="342D107F"/>
    <w:rsid w:val="39C31A9A"/>
    <w:rsid w:val="3A390B26"/>
    <w:rsid w:val="3AF276A7"/>
    <w:rsid w:val="3D25D500"/>
    <w:rsid w:val="3D4E7613"/>
    <w:rsid w:val="3D96718A"/>
    <w:rsid w:val="3EEF98DD"/>
    <w:rsid w:val="3F9FD22F"/>
    <w:rsid w:val="44221D82"/>
    <w:rsid w:val="464051F8"/>
    <w:rsid w:val="470749E1"/>
    <w:rsid w:val="49FF1FD2"/>
    <w:rsid w:val="4B2E16F3"/>
    <w:rsid w:val="4BC84DB7"/>
    <w:rsid w:val="4F7B247E"/>
    <w:rsid w:val="545E493F"/>
    <w:rsid w:val="56D72D32"/>
    <w:rsid w:val="57890852"/>
    <w:rsid w:val="57D94567"/>
    <w:rsid w:val="5CFF1606"/>
    <w:rsid w:val="5DFFCE9C"/>
    <w:rsid w:val="5F2B1222"/>
    <w:rsid w:val="5F3803C0"/>
    <w:rsid w:val="5FB81DCD"/>
    <w:rsid w:val="63BD8BA4"/>
    <w:rsid w:val="6672718B"/>
    <w:rsid w:val="67AC671F"/>
    <w:rsid w:val="6BE44C83"/>
    <w:rsid w:val="6BFEE3C0"/>
    <w:rsid w:val="6BFF0146"/>
    <w:rsid w:val="6EFD90F7"/>
    <w:rsid w:val="70402113"/>
    <w:rsid w:val="72751C02"/>
    <w:rsid w:val="72DE18B7"/>
    <w:rsid w:val="7329008F"/>
    <w:rsid w:val="740F1BE2"/>
    <w:rsid w:val="761A1195"/>
    <w:rsid w:val="77C6AB6B"/>
    <w:rsid w:val="77FF4F98"/>
    <w:rsid w:val="79851A9A"/>
    <w:rsid w:val="79FF0142"/>
    <w:rsid w:val="7BFB120F"/>
    <w:rsid w:val="7D34776D"/>
    <w:rsid w:val="7F7F1836"/>
    <w:rsid w:val="7FDE9EE2"/>
    <w:rsid w:val="93EEA786"/>
    <w:rsid w:val="9CFB7DEA"/>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7"/>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caption"/>
    <w:basedOn w:val="1"/>
    <w:next w:val="1"/>
    <w:autoRedefine/>
    <w:qFormat/>
    <w:uiPriority w:val="99"/>
    <w:pPr>
      <w:suppressLineNumbers/>
      <w:suppressAutoHyphens/>
      <w:spacing w:before="120" w:after="120"/>
    </w:pPr>
    <w:rPr>
      <w:rFonts w:cs="Mangal"/>
      <w:i/>
      <w:iCs/>
      <w:kern w:val="21"/>
      <w:sz w:val="24"/>
      <w:lang w:eastAsia="ar-SA"/>
    </w:rPr>
  </w:style>
  <w:style w:type="paragraph" w:styleId="5">
    <w:name w:val="Body Text"/>
    <w:basedOn w:val="1"/>
    <w:link w:val="27"/>
    <w:autoRedefine/>
    <w:qFormat/>
    <w:uiPriority w:val="0"/>
    <w:pPr>
      <w:spacing w:after="120"/>
    </w:pPr>
  </w:style>
  <w:style w:type="paragraph" w:styleId="6">
    <w:name w:val="Date"/>
    <w:basedOn w:val="1"/>
    <w:next w:val="1"/>
    <w:link w:val="26"/>
    <w:autoRedefine/>
    <w:semiHidden/>
    <w:unhideWhenUsed/>
    <w:qFormat/>
    <w:uiPriority w:val="99"/>
    <w:pPr>
      <w:ind w:left="100" w:leftChars="2500"/>
    </w:pPr>
  </w:style>
  <w:style w:type="paragraph" w:styleId="7">
    <w:name w:val="Balloon Text"/>
    <w:basedOn w:val="1"/>
    <w:link w:val="23"/>
    <w:autoRedefine/>
    <w:semiHidden/>
    <w:unhideWhenUsed/>
    <w:qFormat/>
    <w:uiPriority w:val="99"/>
    <w:rPr>
      <w:sz w:val="18"/>
      <w:szCs w:val="18"/>
    </w:rPr>
  </w:style>
  <w:style w:type="paragraph" w:styleId="8">
    <w:name w:val="footer"/>
    <w:basedOn w:val="1"/>
    <w:link w:val="22"/>
    <w:autoRedefine/>
    <w:unhideWhenUsed/>
    <w:qFormat/>
    <w:uiPriority w:val="99"/>
    <w:pPr>
      <w:tabs>
        <w:tab w:val="center" w:pos="4153"/>
        <w:tab w:val="right" w:pos="8306"/>
      </w:tabs>
      <w:snapToGrid w:val="0"/>
      <w:jc w:val="left"/>
    </w:pPr>
    <w:rPr>
      <w:sz w:val="18"/>
      <w:szCs w:val="18"/>
    </w:rPr>
  </w:style>
  <w:style w:type="paragraph" w:styleId="9">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autoRedefine/>
    <w:qFormat/>
    <w:uiPriority w:val="99"/>
    <w:rPr>
      <w:rFonts w:cs="Times New Roman"/>
      <w:b/>
    </w:rPr>
  </w:style>
  <w:style w:type="character" w:styleId="15">
    <w:name w:val="page number"/>
    <w:basedOn w:val="13"/>
    <w:autoRedefine/>
    <w:qFormat/>
    <w:uiPriority w:val="0"/>
  </w:style>
  <w:style w:type="character" w:customStyle="1" w:styleId="16">
    <w:name w:val="标题 1 Char"/>
    <w:link w:val="2"/>
    <w:autoRedefine/>
    <w:qFormat/>
    <w:locked/>
    <w:uiPriority w:val="99"/>
    <w:rPr>
      <w:rFonts w:cs="Times New Roman"/>
      <w:b/>
      <w:kern w:val="1"/>
      <w:sz w:val="44"/>
      <w:lang w:eastAsia="ar-SA" w:bidi="ar-SA"/>
    </w:rPr>
  </w:style>
  <w:style w:type="character" w:customStyle="1" w:styleId="17">
    <w:name w:val="标题 3 Char"/>
    <w:link w:val="3"/>
    <w:autoRedefine/>
    <w:qFormat/>
    <w:locked/>
    <w:uiPriority w:val="99"/>
    <w:rPr>
      <w:rFonts w:cs="Times New Roman"/>
      <w:b/>
      <w:kern w:val="21"/>
      <w:sz w:val="32"/>
      <w:lang w:eastAsia="ar-SA" w:bidi="ar-SA"/>
    </w:rPr>
  </w:style>
  <w:style w:type="paragraph" w:styleId="18">
    <w:name w:val="List Paragraph"/>
    <w:basedOn w:val="1"/>
    <w:autoRedefine/>
    <w:qFormat/>
    <w:uiPriority w:val="99"/>
    <w:pPr>
      <w:suppressAutoHyphens/>
      <w:ind w:firstLine="420" w:firstLineChars="200"/>
    </w:pPr>
    <w:rPr>
      <w:kern w:val="21"/>
      <w:lang w:eastAsia="ar-SA"/>
    </w:rPr>
  </w:style>
  <w:style w:type="paragraph" w:customStyle="1" w:styleId="19">
    <w:name w:val="段"/>
    <w:link w:val="20"/>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0">
    <w:name w:val="段 Char"/>
    <w:link w:val="19"/>
    <w:autoRedefine/>
    <w:qFormat/>
    <w:locked/>
    <w:uiPriority w:val="0"/>
    <w:rPr>
      <w:rFonts w:ascii="宋体" w:cs="Times New Roman"/>
      <w:sz w:val="21"/>
      <w:lang w:val="en-US" w:eastAsia="zh-CN" w:bidi="ar-SA"/>
    </w:rPr>
  </w:style>
  <w:style w:type="character" w:customStyle="1" w:styleId="21">
    <w:name w:val="页眉 Char"/>
    <w:link w:val="9"/>
    <w:autoRedefine/>
    <w:qFormat/>
    <w:uiPriority w:val="99"/>
    <w:rPr>
      <w:sz w:val="18"/>
      <w:szCs w:val="18"/>
    </w:rPr>
  </w:style>
  <w:style w:type="character" w:customStyle="1" w:styleId="22">
    <w:name w:val="页脚 Char"/>
    <w:link w:val="8"/>
    <w:autoRedefine/>
    <w:qFormat/>
    <w:uiPriority w:val="99"/>
    <w:rPr>
      <w:sz w:val="18"/>
      <w:szCs w:val="18"/>
    </w:rPr>
  </w:style>
  <w:style w:type="character" w:customStyle="1" w:styleId="23">
    <w:name w:val="批注框文本 Char"/>
    <w:link w:val="7"/>
    <w:autoRedefine/>
    <w:semiHidden/>
    <w:qFormat/>
    <w:uiPriority w:val="99"/>
    <w:rPr>
      <w:kern w:val="2"/>
      <w:sz w:val="18"/>
      <w:szCs w:val="18"/>
    </w:rPr>
  </w:style>
  <w:style w:type="table" w:customStyle="1" w:styleId="24">
    <w:name w:val="浅色底纹1"/>
    <w:basedOn w:val="11"/>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5">
    <w:name w:val="浅色底纹2"/>
    <w:basedOn w:val="11"/>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6">
    <w:name w:val="日期 Char"/>
    <w:basedOn w:val="13"/>
    <w:link w:val="6"/>
    <w:autoRedefine/>
    <w:semiHidden/>
    <w:qFormat/>
    <w:uiPriority w:val="99"/>
    <w:rPr>
      <w:kern w:val="2"/>
      <w:sz w:val="21"/>
      <w:szCs w:val="24"/>
    </w:rPr>
  </w:style>
  <w:style w:type="character" w:customStyle="1" w:styleId="27">
    <w:name w:val="正文文本 Char"/>
    <w:basedOn w:val="13"/>
    <w:link w:val="5"/>
    <w:autoRedefine/>
    <w:qFormat/>
    <w:uiPriority w:val="0"/>
    <w:rPr>
      <w:kern w:val="2"/>
      <w:sz w:val="21"/>
      <w:szCs w:val="24"/>
    </w:rPr>
  </w:style>
  <w:style w:type="paragraph" w:customStyle="1" w:styleId="28">
    <w:name w:val="标准文件_段"/>
    <w:link w:val="2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标准文件_段 Char"/>
    <w:link w:val="28"/>
    <w:autoRedefine/>
    <w:qFormat/>
    <w:uiPriority w:val="0"/>
    <w:rPr>
      <w:rFonts w:ascii="宋体"/>
      <w:sz w:val="21"/>
    </w:rPr>
  </w:style>
  <w:style w:type="paragraph" w:customStyle="1" w:styleId="30">
    <w:name w:val="一级条标题"/>
    <w:next w:val="19"/>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1">
    <w:name w:val="二级条标题"/>
    <w:basedOn w:val="30"/>
    <w:next w:val="19"/>
    <w:autoRedefine/>
    <w:qFormat/>
    <w:uiPriority w:val="0"/>
    <w:pPr>
      <w:numPr>
        <w:ilvl w:val="2"/>
        <w:numId w:val="1"/>
      </w:numPr>
      <w:spacing w:before="50" w:after="50"/>
      <w:outlineLvl w:val="3"/>
    </w:pPr>
  </w:style>
  <w:style w:type="paragraph" w:customStyle="1" w:styleId="32">
    <w:name w:val="附录表标题"/>
    <w:basedOn w:val="1"/>
    <w:next w:val="19"/>
    <w:autoRedefine/>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 w:type="paragraph" w:customStyle="1" w:styleId="33">
    <w:name w:val="正文 首行缩进:  2 字符"/>
    <w:basedOn w:val="1"/>
    <w:autoRedefine/>
    <w:qFormat/>
    <w:uiPriority w:val="0"/>
    <w:pPr>
      <w:ind w:firstLine="579" w:firstLineChars="200"/>
    </w:pPr>
    <w:rPr>
      <w:rFonts w:cs="宋体"/>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9</Pages>
  <Words>5711</Words>
  <Characters>6070</Characters>
  <Lines>49</Lines>
  <Paragraphs>13</Paragraphs>
  <TotalTime>9</TotalTime>
  <ScaleCrop>false</ScaleCrop>
  <LinksUpToDate>false</LinksUpToDate>
  <CharactersWithSpaces>6175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2016-02-24T23:17:00Z</dcterms:created>
  <dc:creator>lenovo</dc:creator>
  <cp:lastModifiedBy>呈祥</cp:lastModifiedBy>
  <cp:lastPrinted>2024-10-15T09:43:00Z</cp:lastPrinted>
  <dcterms:modified xsi:type="dcterms:W3CDTF">2024-10-29T01:50:28Z</dcterms:modified>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86ADA902428742C6B8CF3116E4C2A66A_13</vt:lpwstr>
  </property>
</Properties>
</file>